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F2" w:rsidRPr="001D55F2" w:rsidRDefault="001D55F2" w:rsidP="001D55F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Порядок выполнения технологических, технических и других мероприятий, связанных с технологическим присоединением к электрическим сетям, включая перечень мероприятий, необходимых для осуществления технологического присоединения к электрическим сетям, и порядок выполнения этих мероприятий с указанием ссылок на нормативные правовые акты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В соответствии с </w:t>
      </w:r>
      <w:proofErr w:type="spellStart"/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п.п</w:t>
      </w:r>
      <w:proofErr w:type="spellEnd"/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«и» п. 19 постановления Правительства РФ от 21.01.2004 г. №24</w:t>
      </w:r>
    </w:p>
    <w:p w:rsidR="001D55F2" w:rsidRPr="001D55F2" w:rsidRDefault="001D55F2" w:rsidP="001D55F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Процедура заключения и исполнения договора об осуществлении технологического присоединения к электрическим сетям </w:t>
      </w:r>
      <w:proofErr w:type="spellStart"/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энергопринимающих</w:t>
      </w:r>
      <w:proofErr w:type="spellEnd"/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устройств заявителей «льготной» категории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Подача заявки 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сетевую организацию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Анализ заявки на ТП и приложенных к ней документов со стороны сетевой организации.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Уведомление заявителя о недостающих документах (при необходимости).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Размещение в Личном кабинете следующих документов:- условия типового договора ТП;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технические условия;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счет на оплату услуг по технологическому присоединению;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проект договора энергоснабжения;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инструкция, содержащая последовательный перечень мероприятий, обеспечивающих безопасное осуществление действиями заявителя фактического присоединения фактического приема напряжения и мощности.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Оплата счета заявителем.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Аннулирование заявки (при отсутствии оплаты заявителем счета в течение 5 рабочих дней со дня его размещения в Личном кабинете).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Исполнение ТУ заявителем и сетевой организацией (в том числе, обеспечение учета электрической энергии (мощности) с применением приборов учета, их допуск в эксплуатацию, размещение акта допуска в Личном кабинете).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Подача заявителем в сетевую организацию уведомления о выполнении технических условий (в случае осуществления заявителем технологического присоединения на уровне напряжения выше 0,4 </w:t>
      </w:r>
      <w:proofErr w:type="spellStart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кВ</w:t>
      </w:r>
      <w:proofErr w:type="spellEnd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).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Проведение проверки выполнения технических условий (в случае осуществления заявителем технологического присоединения на уровне напряжения выше 0,4 </w:t>
      </w:r>
      <w:proofErr w:type="spellStart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кВ</w:t>
      </w:r>
      <w:proofErr w:type="spellEnd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).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Составление сетевой организацией и размещение в Личном кабинете акта о выполнении технических условий и акта об осуществлении технологического присоединения.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Представление заявителем замечаний (при наличии) к акту о выполнении технических условий и акту об осуществлении технологического присоединения.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Устранение сетевой организацией замечаний заявителя на указанные выше акты в случае поступления таковых.</w:t>
      </w:r>
    </w:p>
    <w:p w:rsidR="001D55F2" w:rsidRPr="001D55F2" w:rsidRDefault="001D55F2" w:rsidP="001D5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Начало исполнения договора энергоснабжения.</w:t>
      </w:r>
    </w:p>
    <w:p w:rsidR="001D55F2" w:rsidRPr="001D55F2" w:rsidRDefault="001D55F2" w:rsidP="001D55F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Технологическое присоединение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– комплекс мероприятий, обеспечивающих в совокупности фактическое присоединение </w:t>
      </w:r>
      <w:proofErr w:type="spellStart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энергопринимающих</w:t>
      </w:r>
      <w:proofErr w:type="spellEnd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устройств Заявителя к объектам электросетевого хозяйства Общества с осуществлением фактической подачи (приема) напряжения и мощности на </w:t>
      </w:r>
      <w:proofErr w:type="spellStart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энергопринимающие</w:t>
      </w:r>
      <w:proofErr w:type="spellEnd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устройства Заявителя (фиксация коммутационного аппарата в положении «включено»).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Технологическое присоединение </w:t>
      </w:r>
      <w:proofErr w:type="spellStart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энергопринимающих</w:t>
      </w:r>
      <w:proofErr w:type="spellEnd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устройств осуществляется с применением временной или постоянной схемы электроснабжения.</w:t>
      </w:r>
    </w:p>
    <w:p w:rsidR="001D55F2" w:rsidRPr="001D55F2" w:rsidRDefault="001D55F2" w:rsidP="005840F8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 </w:t>
      </w:r>
    </w:p>
    <w:p w:rsidR="001D55F2" w:rsidRPr="001D55F2" w:rsidRDefault="001D55F2" w:rsidP="001D55F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ПРОЦЕДУРА ТЕХНОЛОГИЧЕСКОГО ПРИСОЕДИНЕНИЯ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включает в себя:</w:t>
      </w:r>
    </w:p>
    <w:p w:rsidR="001D55F2" w:rsidRPr="001D55F2" w:rsidRDefault="001D55F2" w:rsidP="001D55F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A) подача заявки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юридическим или физическим лицом, которое имеет намерение осуществить технологическое присоединение, реконструкцию </w:t>
      </w:r>
      <w:proofErr w:type="spellStart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энергопринимающих</w:t>
      </w:r>
      <w:proofErr w:type="spellEnd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</w:t>
      </w:r>
      <w:proofErr w:type="spellStart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энергопринимающих</w:t>
      </w:r>
      <w:proofErr w:type="spellEnd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устройств заявителя;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Б)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заключение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договора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В)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выполнение сторонами договора мероприятий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предусмотренных договором;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Г) получение разрешения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органа федерального государственного энергетического надзора на </w:t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допуск в эксплуатацию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объектов заявителя в случаях, предусмотренных </w:t>
      </w:r>
      <w:r w:rsidRPr="001D55F2">
        <w:rPr>
          <w:rFonts w:ascii="Tahoma" w:eastAsia="Times New Roman" w:hAnsi="Tahoma" w:cs="Tahoma"/>
          <w:color w:val="000000"/>
          <w:sz w:val="17"/>
          <w:szCs w:val="17"/>
          <w:u w:val="single"/>
          <w:lang w:eastAsia="ru-RU"/>
        </w:rPr>
        <w:t>Правилами ТП.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Д) осуществление сетевой организацией фактического присоединения объектов заявителя к электрическим сетям.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При этом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</w:t>
      </w:r>
      <w:proofErr w:type="spellStart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энергопринимающих</w:t>
      </w:r>
      <w:proofErr w:type="spellEnd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устройств) без осуществления фактической подачи (приема) напряжения и мощности на объекты заявителя (фиксация коммутационного аппарата в положении «отключено»).</w:t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 Фактический прием (подача) напряжения и мощности,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осуществляемый путем включения коммутационного аппарата (фиксация коммутационного аппарата в положении «включено»);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Е) составление актов: 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акта о технологическом присоединении, а также акта согласования технологической и (или) аварийной брони (для заявителей, указанных в </w:t>
      </w:r>
      <w:r w:rsidRPr="001D55F2">
        <w:rPr>
          <w:rFonts w:ascii="Tahoma" w:eastAsia="Times New Roman" w:hAnsi="Tahoma" w:cs="Tahoma"/>
          <w:color w:val="000000"/>
          <w:sz w:val="17"/>
          <w:szCs w:val="17"/>
          <w:u w:val="single"/>
          <w:lang w:eastAsia="ru-RU"/>
        </w:rPr>
        <w:t>пункте 14(2) Правил ТП).</w:t>
      </w:r>
    </w:p>
    <w:p w:rsidR="001D55F2" w:rsidRPr="001D55F2" w:rsidRDefault="001D55F2" w:rsidP="001D55F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0" w:name="_GoBack"/>
      <w:bookmarkEnd w:id="0"/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lastRenderedPageBreak/>
        <w:t>ПОРЯДОК ТЕХНОЛОГИЧЕСКОГО ПРИСОЕДИНЕНИЯ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К ЭЛЕКТРИЧЕСКИМ СЕТЯМ ЭНЕРГОПРИНИМАЮЩИХ УСТРОЙСТВ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ЗАЯВИТЕЛЕЙ, НЕ ОТНОСЯЩИХСЯ К «ЛЬГОТНОЙ» КАТЕГОРИИ</w:t>
      </w:r>
    </w:p>
    <w:p w:rsidR="001D55F2" w:rsidRPr="001D55F2" w:rsidRDefault="001D55F2" w:rsidP="001D55F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Информация о категориях заявителей</w:t>
      </w:r>
    </w:p>
    <w:p w:rsidR="001D55F2" w:rsidRPr="001D55F2" w:rsidRDefault="001D55F2" w:rsidP="001D55F2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Приведенный ниже порядок распространяет свое действие на следующие категории заявителей, подающих заявку на технологическое присоединение в отношении </w:t>
      </w:r>
      <w:proofErr w:type="spellStart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энергопринимающих</w:t>
      </w:r>
      <w:proofErr w:type="spellEnd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устройств, объектов электросетевого хозяйства или объектов по производству электрической энергии (далее – ЭПУ):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1.   Физическое лицо, максимальная мощность ЭПУ которого составляет более 15 кВт включительно либо которые используются для нужд, связанных с осуществлением предпринимательской деятельности, либо присоединяемых по первой или второй категории надежности энергоснабжения;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2.   Юридическое лицо или индивидуальный предприниматель: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     максимальная мощность ЭПУ которого составляет менее 150 кВт при их присоединении к электрическим сетям по первой категории надежности электроснабжения;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     максимальная мощность ЭПУ которого составляет более 150 кВт (с учетом ранее присоединённых в данной точке присоединения электроустановок).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3.   Физическое лицо, юридическое лицо или индивидуальный предприниматель, осуществляющие временное технологическое присоединение своих ЭПУ.</w:t>
      </w:r>
    </w:p>
    <w:p w:rsidR="001D55F2" w:rsidRPr="001D55F2" w:rsidRDefault="001D55F2" w:rsidP="001D55F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Процедура заключения и исполнения договора об осуществлении технологического присоединения к электрическим сетям </w:t>
      </w:r>
      <w:proofErr w:type="spellStart"/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энергопринимающих</w:t>
      </w:r>
      <w:proofErr w:type="spellEnd"/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устройств заявителей, не относящихся к «льготной» категории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Шаг 1. Подача заявки на технологическое присоединение</w:t>
      </w:r>
    </w:p>
    <w:p w:rsidR="005840F8" w:rsidRPr="005840F8" w:rsidRDefault="001D55F2" w:rsidP="005840F8">
      <w:pPr>
        <w:rPr>
          <w:sz w:val="18"/>
          <w:szCs w:val="18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1.1.      Для заключения договора об осуществлении технологического присоединения заявитель направляет заявку на технологическое присоединение в сетевую организацию.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случае отсутствия необходимых сведений и (или) документов, определенных действующими Правилами технологического присоединения, сетевая организация не позднее 3 рабочих дней со дня получения заявки направляет заявителю уведомление о необходимости в течение 20 рабочих дней со дня его получения представить недостающие сведения и (или) документы и приостанавливает рассмотрение заявки до получения недостающих сведений и документов.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случае непредставления заявителем недостающих документов и сведений в течение 20 рабочих дней со дня получения указанного уведомления, сетевая организация аннулирует заявку и уведомляет об этом заявителя в течение 3 рабочих дней со дня принятия решения об аннулировании заявки.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1.2.      Заявка на технологическое присоединение может быть подана любым способом: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на официальный адрес электронной почты: </w:t>
      </w:r>
      <w:hyperlink r:id="rId5" w:history="1">
        <w:r>
          <w:rPr>
            <w:rStyle w:val="a5"/>
            <w:rFonts w:ascii="Arial" w:hAnsi="Arial" w:cs="Arial"/>
          </w:rPr>
          <w:t>energoservis-volgi@mail.ru</w:t>
        </w:r>
      </w:hyperlink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</w:t>
      </w:r>
      <w:r w:rsidR="005840F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Почтой России по адресу: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РФ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 w:rsidRPr="001D55F2">
        <w:rPr>
          <w:rFonts w:ascii="Arial" w:hAnsi="Arial" w:cs="Arial"/>
          <w:color w:val="000000"/>
          <w:sz w:val="18"/>
          <w:szCs w:val="18"/>
        </w:rPr>
        <w:t xml:space="preserve">410012, Саратовская </w:t>
      </w:r>
      <w:proofErr w:type="spellStart"/>
      <w:r w:rsidRPr="001D55F2">
        <w:rPr>
          <w:rFonts w:ascii="Arial" w:hAnsi="Arial" w:cs="Arial"/>
          <w:color w:val="000000"/>
          <w:sz w:val="18"/>
          <w:szCs w:val="18"/>
        </w:rPr>
        <w:t>обл</w:t>
      </w:r>
      <w:proofErr w:type="spellEnd"/>
      <w:r w:rsidRPr="001D55F2">
        <w:rPr>
          <w:rFonts w:ascii="Arial" w:hAnsi="Arial" w:cs="Arial"/>
          <w:color w:val="000000"/>
          <w:sz w:val="18"/>
          <w:szCs w:val="18"/>
        </w:rPr>
        <w:t xml:space="preserve">, Саратов г, ул. Большая Казачья, </w:t>
      </w:r>
      <w:proofErr w:type="spellStart"/>
      <w:r w:rsidRPr="001D55F2">
        <w:rPr>
          <w:rFonts w:ascii="Arial" w:hAnsi="Arial" w:cs="Arial"/>
          <w:color w:val="000000"/>
          <w:sz w:val="18"/>
          <w:szCs w:val="18"/>
        </w:rPr>
        <w:t>зд</w:t>
      </w:r>
      <w:proofErr w:type="spellEnd"/>
      <w:r w:rsidRPr="001D55F2">
        <w:rPr>
          <w:rFonts w:ascii="Arial" w:hAnsi="Arial" w:cs="Arial"/>
          <w:color w:val="000000"/>
          <w:sz w:val="18"/>
          <w:szCs w:val="18"/>
        </w:rPr>
        <w:t>. 17/39,  стр. 1, помещение 4</w:t>
      </w:r>
      <w:r w:rsidR="005840F8">
        <w:rPr>
          <w:rFonts w:ascii="Arial" w:hAnsi="Arial" w:cs="Arial"/>
          <w:color w:val="000000"/>
          <w:sz w:val="18"/>
          <w:szCs w:val="18"/>
        </w:rPr>
        <w:t>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-лично</w:t>
      </w:r>
      <w:r w:rsidR="005840F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(прием осуществляется по </w:t>
      </w:r>
      <w:proofErr w:type="spellStart"/>
      <w:r w:rsidR="005840F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адрсу</w:t>
      </w:r>
      <w:proofErr w:type="spellEnd"/>
      <w:r w:rsidR="005840F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: </w:t>
      </w:r>
      <w:r w:rsidR="005840F8" w:rsidRPr="005840F8">
        <w:rPr>
          <w:rFonts w:ascii="Arial" w:hAnsi="Arial" w:cs="Arial"/>
          <w:color w:val="000000"/>
          <w:sz w:val="18"/>
          <w:szCs w:val="18"/>
        </w:rPr>
        <w:t xml:space="preserve">410012, Саратовская </w:t>
      </w:r>
      <w:proofErr w:type="spellStart"/>
      <w:r w:rsidR="005840F8" w:rsidRPr="005840F8">
        <w:rPr>
          <w:rFonts w:ascii="Arial" w:hAnsi="Arial" w:cs="Arial"/>
          <w:color w:val="000000"/>
          <w:sz w:val="18"/>
          <w:szCs w:val="18"/>
        </w:rPr>
        <w:t>обл</w:t>
      </w:r>
      <w:proofErr w:type="spellEnd"/>
      <w:r w:rsidR="005840F8" w:rsidRPr="005840F8">
        <w:rPr>
          <w:rFonts w:ascii="Arial" w:hAnsi="Arial" w:cs="Arial"/>
          <w:color w:val="000000"/>
          <w:sz w:val="18"/>
          <w:szCs w:val="18"/>
        </w:rPr>
        <w:t xml:space="preserve">, Саратов г, ул. Большая Казачья, </w:t>
      </w:r>
      <w:proofErr w:type="spellStart"/>
      <w:r w:rsidR="005840F8" w:rsidRPr="005840F8">
        <w:rPr>
          <w:rFonts w:ascii="Arial" w:hAnsi="Arial" w:cs="Arial"/>
          <w:color w:val="000000"/>
          <w:sz w:val="18"/>
          <w:szCs w:val="18"/>
        </w:rPr>
        <w:t>зд</w:t>
      </w:r>
      <w:proofErr w:type="spellEnd"/>
      <w:r w:rsidR="005840F8" w:rsidRPr="005840F8">
        <w:rPr>
          <w:rFonts w:ascii="Arial" w:hAnsi="Arial" w:cs="Arial"/>
          <w:color w:val="000000"/>
          <w:sz w:val="18"/>
          <w:szCs w:val="18"/>
        </w:rPr>
        <w:t>. 17/</w:t>
      </w:r>
      <w:proofErr w:type="gramStart"/>
      <w:r w:rsidR="005840F8" w:rsidRPr="005840F8">
        <w:rPr>
          <w:rFonts w:ascii="Arial" w:hAnsi="Arial" w:cs="Arial"/>
          <w:color w:val="000000"/>
          <w:sz w:val="18"/>
          <w:szCs w:val="18"/>
        </w:rPr>
        <w:t>39,  стр.</w:t>
      </w:r>
      <w:proofErr w:type="gramEnd"/>
      <w:r w:rsidR="005840F8" w:rsidRPr="005840F8">
        <w:rPr>
          <w:rFonts w:ascii="Arial" w:hAnsi="Arial" w:cs="Arial"/>
          <w:color w:val="000000"/>
          <w:sz w:val="18"/>
          <w:szCs w:val="18"/>
        </w:rPr>
        <w:t xml:space="preserve"> 1, помещение 4</w:t>
      </w:r>
      <w:r w:rsidR="005840F8">
        <w:rPr>
          <w:rFonts w:ascii="Arial" w:hAnsi="Arial" w:cs="Arial"/>
          <w:color w:val="000000"/>
          <w:sz w:val="18"/>
          <w:szCs w:val="18"/>
        </w:rPr>
        <w:t>)</w:t>
      </w:r>
    </w:p>
    <w:p w:rsidR="001D55F2" w:rsidRPr="001D55F2" w:rsidRDefault="001D55F2" w:rsidP="001D55F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Шаг 2. Заключение договора</w:t>
      </w:r>
    </w:p>
    <w:p w:rsidR="001D55F2" w:rsidRPr="001D55F2" w:rsidRDefault="001D55F2" w:rsidP="001D55F2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2.1. 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договору: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а) заявителям, указанным в пунктах 1 и 2 Раздела «Информация о категориях заявителей» – в течение 20 (двадцати) рабочих дней со дня получения Заявки;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б) заявителям, указанным в пункте 3 Раздела «Информация о категориях заявителей» – в течение 10 (десяти) дней со дня получения Заявки;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в) заявителям, осуществляющим технологическое присоединение по индивидуальному проекту, – в течение 3 (трех) рабочих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Направляемый в адрес заявителя договор должен содержать следующие существенные условия: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ü перечень мероприятий по технологическому присоединению (определяется в технических условиях, являющихся неотъемлемой частью договора) и обязательства сторон по их выполнению;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срок осуществления мероприятий по технологическому присоединению;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положение об ответственности сторон за несоблюдение установленных договором и Правилами технологического присоединения сроков исполнения своих обязательств;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порядок разграничения балансовой принадлежности электрических сетей и эксплуатационной ответственности сторон;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размер платы за технологическое присоединение, определяемый в соответствии с законодательством Российской Федерации в сфере электроэнергетики;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порядок и сроки внесения заявителем платы за технологическое присоединение.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2.2.  Договор считается заключенным с даты поступления подписанного заявителем экземпляра договора в сетевую организацию.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случае несогласия с представленным сетевой организацией проектом договора и (или) несоответствия его Правилам технологического присоединения заявитель вправе в течение 10 (десяти) рабочих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Правилами технологического присоединения.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Указанный мотивированный отказ направляется заявителем в сетевую организацию заказным письмом с уведомлением о вручении. При этом: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Срок приведения сетевой организацией проекта договора в соответствие с Правилами технологического присоединения составляет 10 (десять) рабочих дней со дня получения требования заявителя.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- В случае </w:t>
      </w:r>
      <w:proofErr w:type="spellStart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ненаправления</w:t>
      </w:r>
      <w:proofErr w:type="spellEnd"/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заявителем подписанного проекта договора либо мотивированного отказа от его подписания, но не ранее чем через 30 (тридцать) рабочих дней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</w:r>
    </w:p>
    <w:p w:rsidR="001D55F2" w:rsidRPr="001D55F2" w:rsidRDefault="001D55F2" w:rsidP="001D55F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Шаг 3. Выполнение мероприятий по технологическому присоединению</w:t>
      </w:r>
    </w:p>
    <w:p w:rsidR="001D55F2" w:rsidRPr="001D55F2" w:rsidRDefault="001D55F2" w:rsidP="001D55F2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После заключения договора сторонами выполняются следующие мероприятия по технологическому присоединению: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3.1.  Разработка сетевой организацией проектной документации согласно обязательствам, предусмотренным техническими условиями.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3.2.  Разработка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обязательной(заявители, максимальная мощность ЭПУ которых составляет менее 150 кВт, вправе в инициативном порядке представить в сетевую организацию разработанную ими проектную документацию на подтверждение ее соответствия техническим условиям).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3.3.   Выполнение технических условий заявителем и сетевой организацией.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3.4.   Проверка выполнения заявителем и сетевой организацией технических условий.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3.5.   Выполнение мероприятий по вводу объектов электроэнергетики заявителя, сетевой организации и иных лиц, построенных (реконструированных, модернизированных) в рамках выполнения мероприятий по технологическому присоединению, а также входящих в их состав оборудования, комплексов и устройств релейной защиты и автоматики, средств диспетчерского и технологического управления в работу в составе электроэнергетической системы в соответствии с Правилами технологического функционирования электроэнергетических систем.</w:t>
      </w:r>
    </w:p>
    <w:p w:rsidR="001D55F2" w:rsidRPr="001D55F2" w:rsidRDefault="001D55F2" w:rsidP="001D55F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Шаг 4. Оформление актов, завершающих технологическое присоединение</w:t>
      </w:r>
    </w:p>
    <w:p w:rsidR="001D55F2" w:rsidRPr="001D55F2" w:rsidRDefault="001D55F2" w:rsidP="001D55F2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 окончании осуществления мероприятий по технологическому присоединению стороны составляют акты (в случае отсутствия замечаний к выполнению заявителем технических условий):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4.1.   Акт о выполнении сторонами технических условий (акт оформляется в случае отсутствия замечаний к выполнению мероприятий, указанных в технических условиях, включенных в обязательства заявителя).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4.2.   Акт допуска в эксплуатацию приборов учета электрической энергии.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4.3.   Акт об осуществлении технологического присоединения (для случаев, установленных действующим законодательством Российской Федерации, акт оформляется после предоставления заявителем разрешения органа федерального государственного энергетического надзора на допуск в эксплуатацию объектов заявителя).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4.4.   Акт согласования технологической и (или) аварийной брони. Указанный акт оформляется для заявителей: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ограничение режима потребления электрической энергии (мощности) которых может привести к экономическим, экологическим, социальным последствиям, категории которых определены в приложении к Правилам полного и (или) частичного ограничения режима потребления электрической энергии,</w:t>
      </w: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- ЭПУ которых отнесены заявителями к первой категории надежности.</w:t>
      </w:r>
    </w:p>
    <w:p w:rsidR="001D55F2" w:rsidRPr="001D55F2" w:rsidRDefault="001D55F2" w:rsidP="005840F8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1D55F2" w:rsidRPr="001D55F2" w:rsidRDefault="001D55F2" w:rsidP="001D55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hyperlink r:id="rId6" w:anchor="1ytq8uuuqkf" w:tgtFrame="_blank" w:history="1">
        <w:r w:rsidRPr="001D55F2">
          <w:rPr>
            <w:rFonts w:ascii="Tahoma" w:eastAsia="Times New Roman" w:hAnsi="Tahoma" w:cs="Tahoma"/>
            <w:color w:val="0000FF"/>
            <w:sz w:val="17"/>
            <w:szCs w:val="17"/>
            <w:u w:val="single"/>
            <w:lang w:eastAsia="ru-RU"/>
          </w:rPr>
          <w:t>Федеральный закон от 26.03.2003 №35-ФЗ «Об электроэнергетике»;</w:t>
        </w:r>
      </w:hyperlink>
    </w:p>
    <w:p w:rsidR="001D55F2" w:rsidRPr="001D55F2" w:rsidRDefault="001D55F2" w:rsidP="001D55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hyperlink r:id="rId7" w:tgtFrame="_blank" w:history="1">
        <w:r w:rsidRPr="001D55F2">
          <w:rPr>
            <w:rFonts w:ascii="Tahoma" w:eastAsia="Times New Roman" w:hAnsi="Tahoma" w:cs="Tahoma"/>
            <w:color w:val="0000FF"/>
            <w:sz w:val="17"/>
            <w:szCs w:val="17"/>
            <w:u w:val="single"/>
            <w:lang w:eastAsia="ru-RU"/>
          </w:rPr>
          <w:t xml:space="preserve">Постановление Правительства Российской Федерации от 27.12.2004 №861 «Правила технологического присоединения </w:t>
        </w:r>
        <w:proofErr w:type="spellStart"/>
        <w:r w:rsidRPr="001D55F2">
          <w:rPr>
            <w:rFonts w:ascii="Tahoma" w:eastAsia="Times New Roman" w:hAnsi="Tahoma" w:cs="Tahoma"/>
            <w:color w:val="0000FF"/>
            <w:sz w:val="17"/>
            <w:szCs w:val="17"/>
            <w:u w:val="single"/>
            <w:lang w:eastAsia="ru-RU"/>
          </w:rPr>
          <w:t>энергопринимающих</w:t>
        </w:r>
        <w:proofErr w:type="spellEnd"/>
        <w:r w:rsidRPr="001D55F2">
          <w:rPr>
            <w:rFonts w:ascii="Tahoma" w:eastAsia="Times New Roman" w:hAnsi="Tahoma" w:cs="Tahoma"/>
            <w:color w:val="0000FF"/>
            <w:sz w:val="17"/>
            <w:szCs w:val="17"/>
            <w:u w:val="single"/>
            <w:lang w:eastAsia="ru-RU"/>
          </w:rPr>
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  </w:r>
      </w:hyperlink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;</w:t>
      </w:r>
    </w:p>
    <w:p w:rsidR="001D55F2" w:rsidRPr="001D55F2" w:rsidRDefault="001D55F2" w:rsidP="001D55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hyperlink r:id="rId8" w:tgtFrame="_blank" w:history="1">
        <w:r w:rsidRPr="001D55F2">
          <w:rPr>
            <w:rFonts w:ascii="Tahoma" w:eastAsia="Times New Roman" w:hAnsi="Tahoma" w:cs="Tahoma"/>
            <w:color w:val="0000FF"/>
            <w:sz w:val="17"/>
            <w:szCs w:val="17"/>
            <w:u w:val="single"/>
            <w:lang w:eastAsia="ru-RU"/>
          </w:rPr>
          <w:t>Постановление Правительства РФ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</w:t>
        </w:r>
      </w:hyperlink>
    </w:p>
    <w:p w:rsidR="00A92216" w:rsidRPr="001D55F2" w:rsidRDefault="001D55F2" w:rsidP="001D55F2">
      <w:pPr>
        <w:spacing w:before="100" w:beforeAutospacing="1" w:after="100" w:afterAutospacing="1" w:line="240" w:lineRule="auto"/>
      </w:pPr>
      <w:r w:rsidRPr="001D55F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sectPr w:rsidR="00A92216" w:rsidRPr="001D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86EDC"/>
    <w:multiLevelType w:val="multilevel"/>
    <w:tmpl w:val="848E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96009"/>
    <w:multiLevelType w:val="multilevel"/>
    <w:tmpl w:val="0CD6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F2"/>
    <w:rsid w:val="001D55F2"/>
    <w:rsid w:val="004C32A6"/>
    <w:rsid w:val="005840F8"/>
    <w:rsid w:val="00A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1D9A"/>
  <w15:chartTrackingRefBased/>
  <w15:docId w15:val="{4BC68566-D3C5-44F4-A3FE-2DDD65C9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5F2"/>
    <w:rPr>
      <w:b/>
      <w:bCs/>
    </w:rPr>
  </w:style>
  <w:style w:type="character" w:styleId="a5">
    <w:name w:val="Hyperlink"/>
    <w:basedOn w:val="a0"/>
    <w:uiPriority w:val="99"/>
    <w:semiHidden/>
    <w:unhideWhenUsed/>
    <w:rsid w:val="001D5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04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1030/0229a0f33f2ad77fa7e997af53909d9eeb80fe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from=303794-0&amp;rnd=429948ACB5D309B7E3352B4E76F08814&amp;req=doc&amp;base=LAW&amp;n=342043&amp;REFDOC=303794&amp;REFBASE=LAW" TargetMode="External"/><Relationship Id="rId5" Type="http://schemas.openxmlformats.org/officeDocument/2006/relationships/hyperlink" Target="mailto:energoservis-volgi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Кофтайлов Алексей Валентинович</dc:creator>
  <cp:keywords/>
  <dc:description/>
  <cp:lastModifiedBy>Кофтайлов Алексей Валентинович</cp:lastModifiedBy>
  <cp:revision>2</cp:revision>
  <dcterms:created xsi:type="dcterms:W3CDTF">2025-02-10T09:12:00Z</dcterms:created>
  <dcterms:modified xsi:type="dcterms:W3CDTF">2025-02-10T09:26:00Z</dcterms:modified>
</cp:coreProperties>
</file>