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64"/>
        </w:tabs>
        <w:jc w:val="center"/>
        <w:rPr>
          <w:b/>
        </w:rPr>
      </w:pPr>
      <w:r>
        <w:rPr>
          <w:b/>
        </w:rPr>
        <w:t>Извещение о проведении запроса предложений</w:t>
      </w:r>
      <w:bookmarkStart w:id="0" w:name="_Ref55337964"/>
    </w:p>
    <w:p>
      <w:pPr>
        <w:jc w:val="center"/>
        <w:rPr>
          <w:b/>
          <w:i/>
          <w:sz w:val="28"/>
          <w:szCs w:val="28"/>
        </w:rPr>
      </w:pPr>
    </w:p>
    <w:p>
      <w:pPr>
        <w:pStyle w:val="11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t>Заказчик являющийся Организатором запроса предложений –Акционерное Общество «Энергосервис Волги» (АО «Энергосервис Волги») адрес: 410017, Саратовская обл, Саратов г, Новоузенская ул., дом 22, настоящим извещением приглашает юридических лиц, физических лиц, (далее – поставщики, участники закупки) к участию в запросе предложений на право заключения договора на поставку</w:t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en-US" w:bidi="ar-SA"/>
        </w:rPr>
        <w:t>ИПУ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zh-CN" w:bidi="ar-SA"/>
        </w:rPr>
        <w:t xml:space="preserve"> РиМ 384.02/2</w:t>
      </w:r>
      <w:r>
        <w:rPr>
          <w:rFonts w:hint="default" w:cs="Times New Roman"/>
          <w:color w:val="auto"/>
          <w:sz w:val="24"/>
          <w:szCs w:val="24"/>
          <w:lang w:val="ru-RU" w:eastAsia="zh-CN" w:bidi="ar-SA"/>
        </w:rPr>
        <w:t xml:space="preserve"> или эквивалента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zh-CN" w:bidi="ar-SA"/>
        </w:rPr>
        <w:t xml:space="preserve"> </w:t>
      </w:r>
      <w:r>
        <w:t>.</w:t>
      </w:r>
      <w:r>
        <w:rPr>
          <w:iCs/>
        </w:rPr>
        <w:t xml:space="preserve"> </w:t>
      </w:r>
    </w:p>
    <w:p>
      <w:pPr>
        <w:pStyle w:val="11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rPr>
          <w:color w:val="FF0000"/>
        </w:rPr>
        <w:t>Закупка №</w:t>
      </w:r>
      <w:bookmarkStart w:id="8" w:name="_GoBack"/>
      <w:r>
        <w:rPr>
          <w:color w:val="FF0000"/>
          <w:highlight w:val="none"/>
        </w:rPr>
        <w:t xml:space="preserve"> </w:t>
      </w:r>
      <w:r>
        <w:rPr>
          <w:rFonts w:hint="default"/>
          <w:color w:val="FF0000"/>
          <w:highlight w:val="none"/>
          <w:lang w:val="ru-RU"/>
        </w:rPr>
        <w:t>28</w:t>
      </w:r>
      <w:r>
        <w:rPr>
          <w:color w:val="FF0000"/>
          <w:highlight w:val="none"/>
        </w:rPr>
        <w:t xml:space="preserve"> </w:t>
      </w:r>
      <w:bookmarkEnd w:id="8"/>
      <w:r>
        <w:rPr>
          <w:color w:val="FF0000"/>
        </w:rPr>
        <w:t xml:space="preserve">Лот № 1 </w:t>
      </w:r>
      <w:r>
        <w:t xml:space="preserve">согласно «План закупок», </w:t>
      </w:r>
      <w:r>
        <w:rPr>
          <w:lang w:val="en-US"/>
        </w:rPr>
        <w:t>размещённого</w:t>
      </w:r>
      <w:r>
        <w:t xml:space="preserve"> на официальном интернет-сайте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</w:rPr>
        <w:t>www.zakupki.</w:t>
      </w:r>
      <w:r>
        <w:rPr>
          <w:rStyle w:val="4"/>
          <w:lang w:val="en-US"/>
        </w:rPr>
        <w:t>gov</w:t>
      </w:r>
      <w:r>
        <w:rPr>
          <w:rStyle w:val="4"/>
        </w:rPr>
        <w:t>.ru</w:t>
      </w:r>
      <w:r>
        <w:rPr>
          <w:rStyle w:val="4"/>
        </w:rPr>
        <w:fldChar w:fldCharType="end"/>
      </w:r>
      <w:r>
        <w:t xml:space="preserve">), в количестве – </w:t>
      </w:r>
      <w:r>
        <w:rPr>
          <w:rFonts w:hint="default"/>
          <w:lang w:val="ru-RU"/>
        </w:rPr>
        <w:t>2</w:t>
      </w:r>
      <w:r>
        <w:t xml:space="preserve"> комп. </w:t>
      </w:r>
    </w:p>
    <w:p>
      <w:pPr>
        <w:pStyle w:val="11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  <w:rPr>
          <w:lang w:val="en-US"/>
        </w:rPr>
      </w:pPr>
      <w:r>
        <w:rPr>
          <w:bCs/>
        </w:rPr>
        <w:t xml:space="preserve">Ответственное лицо - </w:t>
      </w:r>
      <w:r>
        <w:t xml:space="preserve">Зубихин Сергей Анатольевич, тел. </w:t>
      </w:r>
      <w:r>
        <w:rPr>
          <w:lang w:val="en-US"/>
        </w:rPr>
        <w:t>(8452) 320-324 (8919) 8367163, e-mail: sa.zubihin@mrsk-volgi.ru,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rPr>
          <w:bCs/>
        </w:rPr>
        <w:t xml:space="preserve">Процедура закупки проводится с использованием </w:t>
      </w:r>
      <w:r>
        <w:t xml:space="preserve">электронной торговой площадки сети Интернет по адресу: </w:t>
      </w:r>
      <w:r>
        <w:fldChar w:fldCharType="begin"/>
      </w:r>
      <w:r>
        <w:instrText xml:space="preserve"> HYPERLINK "https://msp.roseltorg.ru" </w:instrText>
      </w:r>
      <w:r>
        <w:fldChar w:fldCharType="separate"/>
      </w:r>
      <w:r>
        <w:rPr>
          <w:rStyle w:val="4"/>
          <w:bCs/>
          <w:lang w:val="en-US"/>
        </w:rPr>
        <w:t>https</w:t>
      </w:r>
      <w:r>
        <w:rPr>
          <w:rStyle w:val="4"/>
          <w:bCs/>
        </w:rPr>
        <w:t>://</w:t>
      </w:r>
      <w:r>
        <w:rPr>
          <w:rStyle w:val="4"/>
          <w:bCs/>
          <w:lang w:val="en-US"/>
        </w:rPr>
        <w:t>msp</w:t>
      </w:r>
      <w:r>
        <w:rPr>
          <w:rStyle w:val="4"/>
          <w:bCs/>
        </w:rPr>
        <w:t>.</w:t>
      </w:r>
      <w:r>
        <w:rPr>
          <w:rStyle w:val="4"/>
          <w:bCs/>
          <w:lang w:val="en-US"/>
        </w:rPr>
        <w:t>roseltorg</w:t>
      </w:r>
      <w:r>
        <w:rPr>
          <w:rStyle w:val="4"/>
          <w:bCs/>
        </w:rPr>
        <w:t>.</w:t>
      </w:r>
      <w:r>
        <w:rPr>
          <w:rStyle w:val="4"/>
          <w:bCs/>
          <w:lang w:val="en-US"/>
        </w:rPr>
        <w:t>ru</w:t>
      </w:r>
      <w:r>
        <w:rPr>
          <w:rStyle w:val="4"/>
          <w:bCs/>
          <w:lang w:val="en-US"/>
        </w:rPr>
        <w:fldChar w:fldCharType="end"/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 xml:space="preserve"> </w:t>
      </w:r>
      <w:r>
        <w:t>в полном соответствии с правилами и регламентами её функционирования.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Организатор запроса действует на основании Единого стандарта закупок ПАО «Россети» (далее – Стандарт, Положение о закупке), </w:t>
      </w:r>
      <w:r>
        <w:rPr>
          <w:lang w:val="ru-RU"/>
        </w:rPr>
        <w:t>утверждённого</w:t>
      </w:r>
      <w:r>
        <w:t xml:space="preserve"> Решением Совета директоров ПАО «Россети» (протокол от 17.12.2018 г. №334, в редакции протокола от 28.05.2020 г. №417, в редакции протокола от 16.12.2020 №93), в редакции протокола от 30.03.2022 г. № 108)</w:t>
      </w:r>
      <w:r>
        <w:rPr>
          <w:bCs/>
          <w:lang w:eastAsia="ar-SA"/>
        </w:rPr>
        <w:t>.</w:t>
      </w:r>
      <w:r>
        <w:t xml:space="preserve"> 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Участником настоящей закупки имеет право</w:t>
      </w:r>
      <w:bookmarkStart w:id="1" w:name="_Ref406494236"/>
      <w:r>
        <w:t xml:space="preserve"> быть только субъект малого и среднего предпринимательства</w:t>
      </w:r>
      <w:bookmarkEnd w:id="1"/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Подробное описание закупаемой продукции, а также процедура запроса предложений содержится в </w:t>
      </w:r>
      <w:bookmarkStart w:id="2" w:name="_Toc518119232"/>
      <w:r>
        <w:t>Документаци</w:t>
      </w:r>
      <w:bookmarkEnd w:id="2"/>
      <w:r>
        <w:t xml:space="preserve">и по запросу предложений, которая размещена на официальном сайте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</w:rPr>
        <w:t>www.zakupki.</w:t>
      </w:r>
      <w:r>
        <w:rPr>
          <w:rStyle w:val="4"/>
          <w:lang w:val="en-US"/>
        </w:rPr>
        <w:t>gov</w:t>
      </w:r>
      <w:r>
        <w:rPr>
          <w:rStyle w:val="4"/>
        </w:rPr>
        <w:t>.ru</w:t>
      </w:r>
      <w:r>
        <w:rPr>
          <w:rStyle w:val="4"/>
        </w:rPr>
        <w:fldChar w:fldCharType="end"/>
      </w:r>
      <w:r>
        <w:t xml:space="preserve"> и на электронной торговой площадке сети Интернет по адресу: 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https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://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msp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roseltorg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ru</w:t>
      </w:r>
      <w:r>
        <w:t xml:space="preserve"> в полном соответствии с правилами и регламентами их функционирования, а также на официальном сайте АО «Энергосервис Волги» (Заказчика) 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http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://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www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energoservis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-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volgi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ru</w:t>
      </w:r>
      <w:r>
        <w:t xml:space="preserve"> в разделе «Закупки».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</w:pPr>
      <w:r>
        <w:t xml:space="preserve">Срок, место и порядок предоставления документации о закупке: Срок предоставления документации о закупке </w:t>
      </w:r>
      <w:r>
        <w:rPr>
          <w:color w:val="FF0000"/>
        </w:rPr>
        <w:t xml:space="preserve">с </w:t>
      </w:r>
      <w:r>
        <w:rPr>
          <w:rFonts w:hint="default"/>
          <w:color w:val="FF0000"/>
          <w:lang w:val="en-US"/>
        </w:rPr>
        <w:t>5</w:t>
      </w:r>
      <w:r>
        <w:rPr>
          <w:color w:val="FF0000"/>
        </w:rPr>
        <w:t xml:space="preserve"> </w:t>
      </w:r>
      <w:r>
        <w:rPr>
          <w:rFonts w:hint="default"/>
          <w:color w:val="FF0000"/>
          <w:lang w:val="ru-RU"/>
        </w:rPr>
        <w:t>дека</w:t>
      </w:r>
      <w:r>
        <w:rPr>
          <w:color w:val="FF0000"/>
        </w:rPr>
        <w:t xml:space="preserve">бря 2022 г. до </w:t>
      </w:r>
      <w:r>
        <w:rPr>
          <w:rFonts w:hint="default"/>
          <w:color w:val="FF0000"/>
          <w:lang w:val="ru-RU"/>
        </w:rPr>
        <w:t>11</w:t>
      </w:r>
      <w:r>
        <w:rPr>
          <w:color w:val="FF0000"/>
        </w:rPr>
        <w:t xml:space="preserve"> декабря 2022 года 08:00 (время московское). </w:t>
      </w:r>
      <w:r>
        <w:rPr>
          <w:bCs/>
        </w:rPr>
        <w:t>Копия</w:t>
      </w:r>
      <w:r>
        <w:t xml:space="preserve">  документации</w:t>
      </w:r>
      <w:r>
        <w:rPr>
          <w:rFonts w:hint="default"/>
          <w:lang w:val="ru-RU"/>
        </w:rPr>
        <w:t xml:space="preserve"> к запросу предложений </w:t>
      </w:r>
      <w:r>
        <w:t xml:space="preserve">, </w:t>
      </w:r>
      <w:r>
        <w:rPr>
          <w:lang w:val="ru-RU"/>
        </w:rPr>
        <w:t>размещённой</w:t>
      </w:r>
      <w:r>
        <w:t xml:space="preserve"> на официальном сайте ЕИС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zakupki</w:t>
      </w:r>
      <w:r>
        <w:rPr>
          <w:rStyle w:val="4"/>
        </w:rPr>
        <w:t>.</w:t>
      </w:r>
      <w:r>
        <w:rPr>
          <w:rStyle w:val="4"/>
          <w:lang w:val="en-US"/>
        </w:rPr>
        <w:t>gov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rStyle w:val="4"/>
          <w:lang w:val="en-US"/>
        </w:rPr>
        <w:fldChar w:fldCharType="end"/>
      </w:r>
      <w:r>
        <w:t xml:space="preserve"> и на ЭТП </w:t>
      </w:r>
      <w:r>
        <w:fldChar w:fldCharType="begin"/>
      </w:r>
      <w:r>
        <w:instrText xml:space="preserve"> HYPERLINK "https://www.roseltorg.ru/" </w:instrText>
      </w:r>
      <w:r>
        <w:fldChar w:fldCharType="separate"/>
      </w:r>
      <w:r>
        <w:rPr>
          <w:rStyle w:val="4"/>
        </w:rPr>
        <w:t>https://msp.roseltorg.ru</w:t>
      </w:r>
      <w:r>
        <w:rPr>
          <w:rStyle w:val="4"/>
        </w:rPr>
        <w:fldChar w:fldCharType="end"/>
      </w:r>
      <w:r>
        <w:t xml:space="preserve"> в полном соответствии с правилами и регламентами их функционирования, а также на официальном сайте Заказчика </w:t>
      </w:r>
      <w:r>
        <w:rPr>
          <w:rStyle w:val="4"/>
          <w:lang w:val="en-US"/>
        </w:rPr>
        <w:t>http</w:t>
      </w:r>
      <w:r>
        <w:rPr>
          <w:rStyle w:val="4"/>
        </w:rPr>
        <w:t>://</w:t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energoservis</w:t>
      </w:r>
      <w:r>
        <w:rPr>
          <w:rStyle w:val="4"/>
        </w:rPr>
        <w:t>-</w:t>
      </w:r>
      <w:r>
        <w:rPr>
          <w:rStyle w:val="4"/>
          <w:lang w:val="en-US"/>
        </w:rPr>
        <w:t>volgi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color w:val="1F4E79" w:themeColor="accent5" w:themeShade="80"/>
        </w:rPr>
        <w:t xml:space="preserve"> </w:t>
      </w:r>
      <w:r>
        <w:t xml:space="preserve">в разделе «Закупки», в полном </w:t>
      </w:r>
      <w:r>
        <w:rPr>
          <w:lang w:val="ru-RU"/>
        </w:rPr>
        <w:t>объёме</w:t>
      </w:r>
      <w:r>
        <w:t xml:space="preserve"> в электронном виде безвозмездно доступна любому лицу. Любое лицо единожды имеет право безвозмездно получить</w:t>
      </w:r>
      <w:r>
        <w:rPr>
          <w:rFonts w:hint="default"/>
          <w:lang w:val="ru-RU"/>
        </w:rPr>
        <w:t xml:space="preserve"> </w:t>
      </w:r>
      <w:r>
        <w:t xml:space="preserve">документацию </w:t>
      </w:r>
      <w:r>
        <w:rPr>
          <w:lang w:val="ru-RU"/>
        </w:rPr>
        <w:t>к</w:t>
      </w:r>
      <w:r>
        <w:rPr>
          <w:rFonts w:hint="default"/>
          <w:lang w:val="ru-RU"/>
        </w:rPr>
        <w:t xml:space="preserve"> запросу предложений </w:t>
      </w:r>
      <w:r>
        <w:t>по своему письменному запросу в следующем порядке:</w:t>
      </w:r>
    </w:p>
    <w:p>
      <w:pPr>
        <w:pStyle w:val="11"/>
        <w:tabs>
          <w:tab w:val="left" w:pos="567"/>
        </w:tabs>
        <w:ind w:left="0" w:firstLine="567"/>
      </w:pPr>
      <w:r>
        <w:t>- в электронном виде (скопирована на цифровой носитель Участника запроса предложений или его представителя) или в бумажном виде нарочным по адресу: (почтовый адрес: 410017, Саратовская обл, Саратов г, Новоузенская ул., дом 22, начиная со дня, следующего после дня официальной публикации настоящего Извещения и до момента вскрытия конвертов с заявками участников (ежедневно в рабочие дни с 9-00 до 11-00 и с 14-00 до 16-00) на основании оригинала письменного заявления (в свободной форме), предоставленного Участником запроса предложений или его представителем;</w:t>
      </w:r>
    </w:p>
    <w:p>
      <w:pPr>
        <w:pStyle w:val="11"/>
        <w:tabs>
          <w:tab w:val="left" w:pos="567"/>
        </w:tabs>
        <w:ind w:left="0" w:firstLine="567"/>
      </w:pPr>
      <w:r>
        <w:t>- в электронном виде (по электронной почте) в течение одного рабочего дня с момента получения копии заявления (в свободной форме) поданного Участником запроса предложений не позднее дня, предшествующего дню вскрытия конвертов с заявками участников в форме электронного документа по адресу: sa.zubihin@mrsk-volgi.ru, с указанием электронного адреса Участника запроса предложений для отправки документации по запросу предложений.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  <w:rPr>
          <w:highlight w:val="none"/>
        </w:rPr>
      </w:pPr>
      <w:r>
        <w:t xml:space="preserve">Основные условия заключаемого по результатам </w:t>
      </w:r>
      <w:r>
        <w:rPr>
          <w:lang w:val="ru-RU"/>
        </w:rPr>
        <w:t>запроса</w:t>
      </w:r>
      <w:r>
        <w:t xml:space="preserve"> Договора отражены в техническом задании на поставку продукции </w:t>
      </w:r>
      <w:r>
        <w:rPr>
          <w:b/>
          <w:highlight w:val="none"/>
        </w:rPr>
        <w:t>(техническое задание на поставку продукции и проект договора поставки приложены в отдельном файле, приложение №№  8, 5 к Документации по запросу предложений (см. отдельные файлы))</w:t>
      </w:r>
    </w:p>
    <w:p>
      <w:pPr>
        <w:pStyle w:val="11"/>
        <w:numPr>
          <w:ilvl w:val="0"/>
          <w:numId w:val="2"/>
        </w:numPr>
        <w:tabs>
          <w:tab w:val="left" w:pos="-180"/>
        </w:tabs>
        <w:ind w:left="0" w:firstLine="567"/>
      </w:pPr>
      <w:bookmarkStart w:id="3" w:name="_Toc298234681"/>
      <w:bookmarkStart w:id="4" w:name="_Toc255985681"/>
      <w:bookmarkStart w:id="5" w:name="_Toc311231881"/>
      <w:bookmarkStart w:id="6" w:name="_Toc164834442"/>
      <w:r>
        <w:rPr>
          <w:highlight w:val="none"/>
        </w:rPr>
        <w:t xml:space="preserve">Критериями оценки в </w:t>
      </w:r>
      <w:r>
        <w:rPr>
          <w:highlight w:val="none"/>
          <w:lang w:val="ru-RU"/>
        </w:rPr>
        <w:t>запросе</w:t>
      </w:r>
      <w:r>
        <w:rPr>
          <w:rFonts w:hint="default"/>
          <w:highlight w:val="none"/>
          <w:lang w:val="ru-RU"/>
        </w:rPr>
        <w:t xml:space="preserve"> пр</w:t>
      </w:r>
      <w:r>
        <w:rPr>
          <w:rFonts w:hint="default"/>
          <w:lang w:val="ru-RU"/>
        </w:rPr>
        <w:t>едложений</w:t>
      </w:r>
      <w:r>
        <w:t xml:space="preserve"> являются: </w:t>
      </w:r>
    </w:p>
    <w:p>
      <w:pPr>
        <w:pStyle w:val="11"/>
        <w:ind w:left="0" w:firstLine="567"/>
        <w:rPr>
          <w:bCs/>
          <w:color w:val="FF0000"/>
        </w:rPr>
      </w:pPr>
      <w:r>
        <w:t xml:space="preserve">- </w:t>
      </w:r>
      <w:r>
        <w:rPr>
          <w:color w:val="FF0000"/>
        </w:rPr>
        <w:t>Стоимость заявки.</w:t>
      </w:r>
    </w:p>
    <w:p>
      <w:pPr>
        <w:pStyle w:val="11"/>
        <w:ind w:left="0" w:firstLine="567"/>
        <w:rPr>
          <w:bCs/>
          <w:color w:val="FF0000"/>
        </w:rPr>
      </w:pPr>
      <w:r>
        <w:rPr>
          <w:color w:val="FF0000"/>
        </w:rPr>
        <w:t>- Срок поставки.</w:t>
      </w:r>
    </w:p>
    <w:bookmarkEnd w:id="3"/>
    <w:bookmarkEnd w:id="4"/>
    <w:bookmarkEnd w:id="5"/>
    <w:bookmarkEnd w:id="6"/>
    <w:p>
      <w:pPr>
        <w:pStyle w:val="11"/>
        <w:ind w:left="0" w:firstLine="567"/>
        <w:jc w:val="both"/>
        <w:rPr>
          <w:color w:val="FF0000"/>
          <w:highlight w:val="yellow"/>
        </w:rPr>
      </w:pPr>
    </w:p>
    <w:p>
      <w:pPr>
        <w:pStyle w:val="1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/>
          <w:color w:val="FF0000"/>
        </w:rPr>
        <w:t xml:space="preserve">Начальная (максимальная) цена Договора </w:t>
      </w:r>
      <w:r>
        <w:rPr>
          <w:b/>
          <w:color w:val="FF0000"/>
          <w:lang w:val="ru" w:eastAsia="en-US"/>
        </w:rPr>
        <w:t>1 110 682,7</w:t>
      </w:r>
      <w:r>
        <w:rPr>
          <w:b/>
          <w:color w:val="FF0000"/>
          <w:lang w:eastAsia="en-US"/>
        </w:rPr>
        <w:t>0</w:t>
      </w:r>
      <w:r>
        <w:rPr>
          <w:b/>
          <w:color w:val="FF0000"/>
        </w:rPr>
        <w:t xml:space="preserve"> </w:t>
      </w:r>
      <w:r>
        <w:rPr>
          <w:b/>
          <w:bCs/>
          <w:color w:val="FF0000"/>
        </w:rPr>
        <w:t xml:space="preserve">    руб., в т.ч. НДС (20%)</w:t>
      </w:r>
      <w:r>
        <w:rPr>
          <w:b/>
          <w:color w:val="FF0000"/>
        </w:rPr>
        <w:t>,</w:t>
      </w:r>
      <w:r>
        <w:rPr>
          <w:color w:val="FF0000"/>
        </w:rPr>
        <w:t xml:space="preserve"> </w:t>
      </w:r>
      <w:r>
        <w:t xml:space="preserve">включает </w:t>
      </w:r>
      <w:r>
        <w:rPr>
          <w:bCs/>
        </w:rPr>
        <w:t>все затраты Поставщика, связанные с выполнением поставок, в том числе расходы на транспортировку товара до склада Грузополучателя,</w:t>
      </w:r>
      <w:r>
        <w:rPr>
          <w:bCs/>
          <w:iCs/>
        </w:rPr>
        <w:t xml:space="preserve"> </w:t>
      </w:r>
      <w:r>
        <w:rPr>
          <w:bCs/>
        </w:rPr>
        <w:t>налоги, сборы, платежи и другие обязательные отчисления, производимые Поставщиком в соответствии с установленным законодательством порядком</w:t>
      </w:r>
      <w:r>
        <w:t xml:space="preserve">. В случае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</w:t>
      </w:r>
      <w:r>
        <w:rPr>
          <w:lang w:val="ru-RU"/>
        </w:rPr>
        <w:t>учётом</w:t>
      </w:r>
      <w:r>
        <w:t xml:space="preserve"> НДС. Организатор закупки вправе отклонить Заявку Участника только на том основании, что предложенная цена превышает установленную начальную (максимальную) цену лота. Обоснование начальной (максимальной) цены договора (см. приложение № 2 к настоящей документации).</w:t>
      </w:r>
    </w:p>
    <w:p>
      <w:pPr>
        <w:pStyle w:val="1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 xml:space="preserve">Участником </w:t>
      </w:r>
      <w:r>
        <w:rPr>
          <w:bCs/>
          <w:lang w:val="ru-RU"/>
        </w:rPr>
        <w:t>запроса предложений</w:t>
      </w:r>
      <w:r>
        <w:rPr>
          <w:bCs/>
        </w:rPr>
        <w:t xml:space="preserve"> может быть любой Поставщик, являющийся субъектом малого и среднего предпринимательства. Претендовать на победу в данном </w:t>
      </w:r>
      <w:r>
        <w:rPr>
          <w:bCs/>
          <w:lang w:val="ru-RU"/>
        </w:rPr>
        <w:t>запросе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может Участник, отвечающий следующим требованиям:</w:t>
      </w:r>
    </w:p>
    <w:p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 xml:space="preserve">должен обладать гражданской правоспособностью в полном </w:t>
      </w:r>
      <w:r>
        <w:rPr>
          <w:bCs/>
          <w:lang w:val="ru-RU"/>
        </w:rPr>
        <w:t>объёме</w:t>
      </w:r>
      <w:r>
        <w:rPr>
          <w:bCs/>
          <w:lang w:val="zh-CN"/>
        </w:rPr>
        <w:t xml:space="preserve"> для заключения и исполнения Договора</w:t>
      </w:r>
      <w:r>
        <w:rPr>
          <w:bCs/>
        </w:rPr>
        <w:t xml:space="preserve"> </w:t>
      </w:r>
      <w:r>
        <w:rPr>
          <w:bCs/>
          <w:lang w:val="zh-CN"/>
        </w:rPr>
        <w:t xml:space="preserve">(физическое лицо - обладать дееспособностью в полном </w:t>
      </w:r>
      <w:r>
        <w:rPr>
          <w:bCs/>
          <w:lang w:val="ru-RU"/>
        </w:rPr>
        <w:t>объёме</w:t>
      </w:r>
      <w:r>
        <w:rPr>
          <w:bCs/>
          <w:lang w:val="zh-CN"/>
        </w:rPr>
        <w:t xml:space="preserve"> для заключения и исполнения Договора);</w:t>
      </w:r>
    </w:p>
    <w:p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>не должен находиться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Участника, в части существенной для исполнения Договора,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</w:p>
    <w:p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- не быть </w:t>
      </w:r>
      <w:r>
        <w:rPr>
          <w:bCs/>
          <w:lang w:val="ru-RU"/>
        </w:rPr>
        <w:t>включённым</w:t>
      </w:r>
      <w:r>
        <w:rPr>
          <w:bCs/>
        </w:rPr>
        <w:t xml:space="preserve"> в Реестр недобросовестных поставщиков, который </w:t>
      </w:r>
      <w:r>
        <w:rPr>
          <w:bCs/>
          <w:lang w:val="ru-RU"/>
        </w:rPr>
        <w:t>ведётся</w:t>
      </w:r>
      <w:r>
        <w:rPr>
          <w:bCs/>
        </w:rPr>
        <w:t xml:space="preserve"> в соответствии с Федеральным законом от 18.07.2011 г.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 xml:space="preserve">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Договора, а также описание процедур </w:t>
      </w:r>
      <w:r>
        <w:rPr>
          <w:bCs/>
          <w:lang w:val="ru-RU"/>
        </w:rPr>
        <w:t>запроса</w:t>
      </w:r>
      <w:r>
        <w:rPr>
          <w:bCs/>
        </w:rPr>
        <w:t xml:space="preserve"> содержится в документации</w:t>
      </w:r>
      <w:r>
        <w:rPr>
          <w:rFonts w:hint="default"/>
          <w:bCs/>
          <w:lang w:val="ru-RU"/>
        </w:rPr>
        <w:t xml:space="preserve"> к запросу предложений</w:t>
      </w:r>
      <w:r>
        <w:rPr>
          <w:bCs/>
        </w:rPr>
        <w:t>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 xml:space="preserve">Для участия в </w:t>
      </w:r>
      <w:r>
        <w:rPr>
          <w:bCs/>
          <w:lang w:val="ru-RU"/>
        </w:rPr>
        <w:t>запросе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необходимо своевременно подать  заявку, подготовленную в соответствии с требованиями к составу  заявок  и порядку их оформления, изложенными в  документации</w:t>
      </w:r>
      <w:r>
        <w:rPr>
          <w:rFonts w:hint="default"/>
          <w:bCs/>
          <w:lang w:val="ru-RU"/>
        </w:rPr>
        <w:t xml:space="preserve"> к запросу предложений</w:t>
      </w:r>
      <w:r>
        <w:rPr>
          <w:bCs/>
        </w:rPr>
        <w:t>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Срок действия  заявок Участников не должен быть менее чем 60 календарных дней со дня, следую</w:t>
      </w:r>
      <w:r>
        <w:rPr>
          <w:bCs/>
        </w:rPr>
        <w:softHyphen/>
      </w:r>
      <w:r>
        <w:rPr>
          <w:bCs/>
        </w:rPr>
        <w:t xml:space="preserve">щего за </w:t>
      </w:r>
      <w:r>
        <w:rPr>
          <w:bCs/>
          <w:lang w:val="ru-RU"/>
        </w:rPr>
        <w:t>днём</w:t>
      </w:r>
      <w:r>
        <w:rPr>
          <w:bCs/>
        </w:rPr>
        <w:t xml:space="preserve"> подачи  заявок.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Требование о предоставлении участниками закупки обеспечения заявки - не установлено.</w:t>
      </w:r>
    </w:p>
    <w:p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Под </w:t>
      </w:r>
      <w:r>
        <w:rPr>
          <w:bCs/>
          <w:lang w:val="ru-RU"/>
        </w:rPr>
        <w:t>запросом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понимается форма торгов, при которой победителем признается участник конкурентной закупки, заявка на участие, в закупке которого в соответствии с критериями, </w:t>
      </w:r>
      <w:r>
        <w:rPr>
          <w:bCs/>
          <w:lang w:val="ru-RU"/>
        </w:rPr>
        <w:t>определёнными</w:t>
      </w:r>
      <w:r>
        <w:rPr>
          <w:bCs/>
        </w:rPr>
        <w:t xml:space="preserve">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В связи с этим закупочная комиссия определяет Победителя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>, как Участника, заявка которого заняла первое место в ранжировке заявок по степени предпочтительности для Заказчика.</w:t>
      </w:r>
    </w:p>
    <w:p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Участник должен принять во внимание, что согласно ч. 19 и ч. 21 ст. 3.4 Федерального закона от 18.07.2011 г. № 223-ФЗ «О закупках товаров, работ, услуг отдельными видами юридических лиц» заявка участника состоит их двух частей и предложения участника о цене договора, при этом: </w:t>
      </w:r>
    </w:p>
    <w:p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первая часть содержит предложение в отношении предмета закупки (</w:t>
      </w:r>
      <w:r>
        <w:rPr>
          <w:b/>
          <w:bCs/>
        </w:rPr>
        <w:t>ПРЕДЛОЖЕНИЕ УЧАСТНИКА О ЦЕНЕ ДОГОВОРА И СВЕДЕНИЯ ОБ УЧАСТНИКЕ, А ТАКЖЕ О СООТВЕТСТВИИ ЕГО ТРЕБОВАНИЯМ ДОКУМЕНТАЦИИ О ЗАКУПКЕ В СОСТАВЕ ПЕРВОЙ ЧАСТИ НЕ УКАЗЫВАЮТСЯ</w:t>
      </w:r>
      <w:r>
        <w:rPr>
          <w:bCs/>
        </w:rPr>
        <w:t>).</w:t>
      </w:r>
    </w:p>
    <w:p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>
      <w:pPr>
        <w:tabs>
          <w:tab w:val="left" w:pos="567"/>
        </w:tabs>
        <w:ind w:firstLine="567"/>
        <w:jc w:val="both"/>
        <w:rPr>
          <w:bCs/>
        </w:rPr>
      </w:pPr>
      <w:bookmarkStart w:id="7" w:name="_Ref118123144"/>
      <w:r>
        <w:rPr>
          <w:bCs/>
        </w:rPr>
        <w:t xml:space="preserve">- Определение победителя </w:t>
      </w:r>
      <w:r>
        <w:rPr>
          <w:bCs/>
          <w:lang w:val="ru-RU"/>
        </w:rPr>
        <w:t>запроса</w:t>
      </w:r>
      <w:r>
        <w:rPr>
          <w:bCs/>
        </w:rPr>
        <w:t xml:space="preserve"> и подведение итогов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оформляется в три этапа. Организатор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вправе, при необходимости, изменить нижеуказанные сроки без каких-либо для себя последствий:</w:t>
      </w:r>
      <w:bookmarkEnd w:id="7"/>
    </w:p>
    <w:p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Первый этап завершается Протоколом рассмотрения первых частей заявки, оформляемого на заседании комиссии и подписываемого ответственным </w:t>
      </w:r>
      <w:r>
        <w:rPr>
          <w:bCs/>
          <w:lang w:val="ru-RU"/>
        </w:rPr>
        <w:t>секретарём</w:t>
      </w:r>
      <w:r>
        <w:rPr>
          <w:bCs/>
        </w:rPr>
        <w:t xml:space="preserve"> Закупочной комиссии. Участники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уведомляются о результатах данного этапа </w:t>
      </w:r>
      <w:r>
        <w:rPr>
          <w:bCs/>
          <w:lang w:val="ru-RU"/>
        </w:rPr>
        <w:t>запроса</w:t>
      </w:r>
      <w:r>
        <w:rPr>
          <w:bCs/>
        </w:rPr>
        <w:t xml:space="preserve"> с использованием функционала ЭТП. Протокол рассмотрения первых частей заявки размещается на официальном сайте в течение 3-х дней со дня его подписания. Предполагается, что рассмотрение первых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>
        <w:rPr>
          <w:rFonts w:hint="default"/>
          <w:b/>
          <w:bCs/>
          <w:color w:val="FF0000"/>
          <w:lang w:val="ru-RU"/>
        </w:rPr>
        <w:t>16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Второй этап завершается Протоколом рассмотрения вторых частей заявки, оформляемого на заседании комиссии и подписываемого ответственным </w:t>
      </w:r>
      <w:r>
        <w:rPr>
          <w:bCs/>
          <w:lang w:val="ru-RU"/>
        </w:rPr>
        <w:t>секретарём</w:t>
      </w:r>
      <w:r>
        <w:rPr>
          <w:bCs/>
        </w:rPr>
        <w:t xml:space="preserve"> Закупочной комиссии. Участники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уведомляются о результатах данного этапа </w:t>
      </w:r>
      <w:r>
        <w:rPr>
          <w:bCs/>
          <w:lang w:val="ru-RU"/>
        </w:rPr>
        <w:t>запроса</w:t>
      </w:r>
      <w:r>
        <w:rPr>
          <w:bCs/>
        </w:rPr>
        <w:t xml:space="preserve"> с использованием функционала ЭТП. Протокол рассмотрения вторых частей заявки размещается на официальном сайте в течение 3-х дней со дня его подписания. Предполагается, что рассмотрение вторых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>
        <w:rPr>
          <w:rFonts w:hint="default"/>
          <w:b/>
          <w:bCs/>
          <w:color w:val="FF0000"/>
          <w:lang w:val="ru-RU"/>
        </w:rPr>
        <w:t>19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>
      <w:pPr>
        <w:ind w:firstLine="567"/>
        <w:jc w:val="both"/>
        <w:rPr>
          <w:bCs/>
          <w:lang w:val="zh-CN"/>
        </w:rPr>
      </w:pPr>
      <w:r>
        <w:rPr>
          <w:bCs/>
        </w:rPr>
        <w:t xml:space="preserve">- Третий этап завершается Протоколом определения победителя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, оформляемого на основании итогов рассмотрения первых и вторых частей заявок, а также рассмотрения и сопоставления ценовых предложений на заседании комиссии и подписываемого ответственным </w:t>
      </w:r>
      <w:r>
        <w:rPr>
          <w:bCs/>
          <w:lang w:val="ru-RU"/>
        </w:rPr>
        <w:t>секретарём</w:t>
      </w:r>
      <w:r>
        <w:rPr>
          <w:bCs/>
        </w:rPr>
        <w:t xml:space="preserve"> Закупочной комиссии. Закупочная комиссия определяет Победителя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как Участника </w:t>
      </w:r>
      <w:r>
        <w:rPr>
          <w:bCs/>
          <w:lang w:val="ru-RU"/>
        </w:rPr>
        <w:t>запрос</w:t>
      </w:r>
      <w:r>
        <w:rPr>
          <w:bCs/>
        </w:rPr>
        <w:t xml:space="preserve">а, заявка которого заняла первое место в итоговом ранжировании заявок участников. Участники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уведомляются о результатах данного этапа </w:t>
      </w:r>
      <w:r>
        <w:rPr>
          <w:bCs/>
          <w:lang w:val="ru-RU"/>
        </w:rPr>
        <w:t>запроса</w:t>
      </w:r>
      <w:r>
        <w:rPr>
          <w:bCs/>
        </w:rPr>
        <w:t xml:space="preserve"> с использованием функционала ЭТП. Протокол определения победителя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размещается на официальном сайте в течение 3-х дней со дня его подписания. Предполагается, что подведение итогов </w:t>
      </w:r>
      <w:r>
        <w:rPr>
          <w:bCs/>
          <w:lang w:val="ru-RU"/>
        </w:rPr>
        <w:t>запроса</w:t>
      </w:r>
      <w:r>
        <w:rPr>
          <w:rFonts w:hint="default"/>
          <w:bCs/>
          <w:lang w:val="ru-RU"/>
        </w:rPr>
        <w:t xml:space="preserve"> предложений</w:t>
      </w:r>
      <w:r>
        <w:rPr>
          <w:bCs/>
        </w:rPr>
        <w:t xml:space="preserve"> будет осуществлено </w:t>
      </w:r>
      <w:r>
        <w:rPr>
          <w:b/>
          <w:bCs/>
          <w:color w:val="FF0000"/>
        </w:rPr>
        <w:t xml:space="preserve">не позднее </w:t>
      </w:r>
      <w:r>
        <w:rPr>
          <w:rFonts w:hint="default"/>
          <w:b/>
          <w:bCs/>
          <w:color w:val="FF0000"/>
          <w:lang w:val="ru-RU"/>
        </w:rPr>
        <w:t>22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>
      <w:pPr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Место рассмотрения предложений участников и подведение итогов: АО «Энергосервис Волги» адрес: 410017, Саратовская обл, Саратов г, Новоузенская ул., дом 22.</w:t>
      </w:r>
    </w:p>
    <w:bookmarkEnd w:id="0"/>
    <w:p>
      <w:pPr>
        <w:numPr>
          <w:ilvl w:val="0"/>
          <w:numId w:val="2"/>
        </w:numPr>
        <w:ind w:left="0" w:firstLine="567"/>
        <w:jc w:val="both"/>
      </w:pPr>
      <w:r>
        <w:t xml:space="preserve">Информация о результатах </w:t>
      </w:r>
      <w:r>
        <w:rPr>
          <w:lang w:val="ru-RU"/>
        </w:rPr>
        <w:t>запроса</w:t>
      </w:r>
      <w:r>
        <w:rPr>
          <w:rFonts w:hint="default"/>
          <w:lang w:val="ru-RU"/>
        </w:rPr>
        <w:t xml:space="preserve"> предложений</w:t>
      </w:r>
      <w:r>
        <w:t xml:space="preserve"> будет размещена на официальном сайте ЕИС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zakupki</w:t>
      </w:r>
      <w:r>
        <w:rPr>
          <w:rStyle w:val="4"/>
        </w:rPr>
        <w:t>.</w:t>
      </w:r>
      <w:r>
        <w:rPr>
          <w:rStyle w:val="4"/>
          <w:lang w:val="en-US"/>
        </w:rPr>
        <w:t>gov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rStyle w:val="4"/>
          <w:lang w:val="en-US"/>
        </w:rPr>
        <w:fldChar w:fldCharType="end"/>
      </w:r>
      <w:r>
        <w:t xml:space="preserve">, на ЭТП </w:t>
      </w:r>
      <w:r>
        <w:fldChar w:fldCharType="begin"/>
      </w:r>
      <w:r>
        <w:instrText xml:space="preserve"> HYPERLINK "https://www.roseltorg.ru/" </w:instrText>
      </w:r>
      <w:r>
        <w:fldChar w:fldCharType="separate"/>
      </w:r>
      <w:r>
        <w:rPr>
          <w:rStyle w:val="4"/>
        </w:rPr>
        <w:t>https://msp.roseltorg.ru</w:t>
      </w:r>
      <w:r>
        <w:rPr>
          <w:rStyle w:val="4"/>
        </w:rPr>
        <w:fldChar w:fldCharType="end"/>
      </w:r>
      <w:r>
        <w:t xml:space="preserve"> в соответствии с правилами и регламентами их функционирования и на сайте Заказчика </w:t>
      </w:r>
      <w:r>
        <w:rPr>
          <w:rStyle w:val="4"/>
        </w:rPr>
        <w:t>http://www.energoservis-volgi.ru</w:t>
      </w:r>
      <w:r>
        <w:t xml:space="preserve"> в разделе «Закупки».</w:t>
      </w:r>
    </w:p>
    <w:p>
      <w:pPr>
        <w:numPr>
          <w:ilvl w:val="0"/>
          <w:numId w:val="2"/>
        </w:numPr>
        <w:ind w:left="0" w:firstLine="567"/>
        <w:jc w:val="both"/>
      </w:pPr>
      <w:r>
        <w:t xml:space="preserve">Договор по результатам конкурентной закупки заключается не ранее чем десять дней и не позднее чем через двадцать дней с даты размещения в единой информационной системе (официальном сайте ЕИС)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(бездействий) заказчика, комиссии по осуществлению конкурентной закупки, оператора электронной площадки договор должен быть </w:t>
      </w:r>
      <w:r>
        <w:rPr>
          <w:lang w:val="ru-RU"/>
        </w:rPr>
        <w:t>заключён</w:t>
      </w:r>
      <w:r>
        <w:t xml:space="preserve">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</w:p>
    <w:p>
      <w:pPr>
        <w:numPr>
          <w:ilvl w:val="0"/>
          <w:numId w:val="2"/>
        </w:numPr>
        <w:ind w:left="0" w:firstLine="567"/>
        <w:jc w:val="both"/>
      </w:pPr>
      <w:r>
        <w:t xml:space="preserve">Остальные и более подробные условия </w:t>
      </w:r>
      <w:r>
        <w:rPr>
          <w:lang w:val="ru-RU"/>
        </w:rPr>
        <w:t>запроса</w:t>
      </w:r>
      <w:r>
        <w:rPr>
          <w:rFonts w:hint="default"/>
          <w:lang w:val="ru-RU"/>
        </w:rPr>
        <w:t xml:space="preserve"> предложений</w:t>
      </w:r>
      <w:r>
        <w:t xml:space="preserve"> содержатся в Документации о закупке, являющейся неотъемлемым приложением к данному Извещению.</w:t>
      </w:r>
    </w:p>
    <w:p>
      <w:pPr>
        <w:numPr>
          <w:ilvl w:val="0"/>
          <w:numId w:val="2"/>
        </w:numPr>
        <w:ind w:left="0" w:firstLine="567"/>
        <w:jc w:val="both"/>
      </w:pPr>
      <w:r>
        <w:t>Заказчик не принимает на себя обязательства по поселению командированного персонала Подрядчика.</w:t>
      </w:r>
    </w:p>
    <w:p>
      <w:pPr>
        <w:numPr>
          <w:ilvl w:val="0"/>
          <w:numId w:val="2"/>
        </w:numPr>
        <w:ind w:left="0" w:firstLine="567"/>
        <w:jc w:val="both"/>
      </w:pPr>
      <w:r>
        <w:t>Заказчик вправе отменить конкурентную закупку до наступления даты и времени окончания срока подачи заявок на участие в конкурентной закупке. По истечении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6" w:right="566" w:bottom="567" w:left="993" w:header="0" w:footer="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(WT)">
    <w:altName w:val="Arial"/>
    <w:panose1 w:val="00000000000000000000"/>
    <w:charset w:val="A2"/>
    <w:family w:val="swiss"/>
    <w:pitch w:val="default"/>
    <w:sig w:usb0="00000000" w:usb1="00000000" w:usb2="00000000" w:usb3="00000000" w:csb0="0000001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0780B"/>
    <w:multiLevelType w:val="multilevel"/>
    <w:tmpl w:val="1E60780B"/>
    <w:lvl w:ilvl="0" w:tentative="0">
      <w:start w:val="1"/>
      <w:numFmt w:val="bullet"/>
      <w:lvlText w:val="­"/>
      <w:lvlJc w:val="left"/>
      <w:pPr>
        <w:ind w:left="1287" w:hanging="360"/>
      </w:pPr>
      <w:rPr>
        <w:rFonts w:hint="default" w:ascii="Arial (WT)" w:hAnsi="Arial (WT)"/>
        <w:color w:val="auto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pStyle w:val="14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72741728"/>
    <w:multiLevelType w:val="multilevel"/>
    <w:tmpl w:val="72741728"/>
    <w:lvl w:ilvl="0" w:tentative="0">
      <w:start w:val="1"/>
      <w:numFmt w:val="decimal"/>
      <w:suff w:val="space"/>
      <w:lvlText w:val="%1."/>
      <w:lvlJc w:val="left"/>
      <w:pPr>
        <w:ind w:left="1379" w:hanging="1095"/>
      </w:pPr>
      <w:rPr>
        <w:rFonts w:hint="default"/>
        <w:b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b/>
      </w:rPr>
    </w:lvl>
    <w:lvl w:ilvl="2" w:tentative="0">
      <w:start w:val="1"/>
      <w:numFmt w:val="none"/>
      <w:lvlText w:val="а)"/>
      <w:lvlJc w:val="left"/>
      <w:pPr>
        <w:tabs>
          <w:tab w:val="left" w:pos="2340"/>
        </w:tabs>
        <w:ind w:left="2340" w:hanging="36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FC"/>
    <w:rsid w:val="0002618B"/>
    <w:rsid w:val="000632E1"/>
    <w:rsid w:val="001709EF"/>
    <w:rsid w:val="001756C0"/>
    <w:rsid w:val="001A0F3A"/>
    <w:rsid w:val="001A2A80"/>
    <w:rsid w:val="001E0A4A"/>
    <w:rsid w:val="00242397"/>
    <w:rsid w:val="002515F6"/>
    <w:rsid w:val="00272CD7"/>
    <w:rsid w:val="002C1833"/>
    <w:rsid w:val="002D6698"/>
    <w:rsid w:val="002F1E97"/>
    <w:rsid w:val="002F533B"/>
    <w:rsid w:val="002F6CC5"/>
    <w:rsid w:val="00310776"/>
    <w:rsid w:val="003D09F6"/>
    <w:rsid w:val="004C3D25"/>
    <w:rsid w:val="004E7B05"/>
    <w:rsid w:val="004F20B6"/>
    <w:rsid w:val="004F3B23"/>
    <w:rsid w:val="0052023B"/>
    <w:rsid w:val="00530F9A"/>
    <w:rsid w:val="00562975"/>
    <w:rsid w:val="005D5AF3"/>
    <w:rsid w:val="006344BE"/>
    <w:rsid w:val="00647509"/>
    <w:rsid w:val="00676ABA"/>
    <w:rsid w:val="0074000A"/>
    <w:rsid w:val="00771A53"/>
    <w:rsid w:val="0078550D"/>
    <w:rsid w:val="00942875"/>
    <w:rsid w:val="009E4874"/>
    <w:rsid w:val="00A34DDB"/>
    <w:rsid w:val="00A865C0"/>
    <w:rsid w:val="00B010AE"/>
    <w:rsid w:val="00B06CDD"/>
    <w:rsid w:val="00B21636"/>
    <w:rsid w:val="00B524B6"/>
    <w:rsid w:val="00B54892"/>
    <w:rsid w:val="00B616C2"/>
    <w:rsid w:val="00C36EBD"/>
    <w:rsid w:val="00C622DE"/>
    <w:rsid w:val="00CC6EC8"/>
    <w:rsid w:val="00D560A9"/>
    <w:rsid w:val="00D56249"/>
    <w:rsid w:val="00D87D88"/>
    <w:rsid w:val="00DE115F"/>
    <w:rsid w:val="00E0176A"/>
    <w:rsid w:val="00E25AC3"/>
    <w:rsid w:val="00EA0B4F"/>
    <w:rsid w:val="00EA6873"/>
    <w:rsid w:val="00F01DA8"/>
    <w:rsid w:val="00F45462"/>
    <w:rsid w:val="00F530DA"/>
    <w:rsid w:val="00F95174"/>
    <w:rsid w:val="00FE02FC"/>
    <w:rsid w:val="02C60AE0"/>
    <w:rsid w:val="1233047C"/>
    <w:rsid w:val="15A36452"/>
    <w:rsid w:val="1FB77434"/>
    <w:rsid w:val="20EA6073"/>
    <w:rsid w:val="24A41741"/>
    <w:rsid w:val="276630B1"/>
    <w:rsid w:val="2B6871F2"/>
    <w:rsid w:val="2F541B5B"/>
    <w:rsid w:val="30384D3D"/>
    <w:rsid w:val="354534BE"/>
    <w:rsid w:val="360B2002"/>
    <w:rsid w:val="372A4537"/>
    <w:rsid w:val="38900EF2"/>
    <w:rsid w:val="3A3D7EAF"/>
    <w:rsid w:val="445C4979"/>
    <w:rsid w:val="45D416F1"/>
    <w:rsid w:val="4E3640E0"/>
    <w:rsid w:val="63AA37B9"/>
    <w:rsid w:val="6C810E50"/>
    <w:rsid w:val="74A7141D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  <w:style w:type="character" w:customStyle="1" w:styleId="10">
    <w:name w:val="Текст выноски Знак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link w:val="12"/>
    <w:qFormat/>
    <w:uiPriority w:val="34"/>
    <w:pPr>
      <w:ind w:left="720"/>
      <w:contextualSpacing/>
    </w:pPr>
  </w:style>
  <w:style w:type="character" w:customStyle="1" w:styleId="12">
    <w:name w:val="Абзац списка Знак"/>
    <w:link w:val="11"/>
    <w:qFormat/>
    <w:locked/>
    <w:uiPriority w:val="34"/>
    <w:rPr>
      <w:rFonts w:eastAsia="Times New Roman"/>
      <w:sz w:val="24"/>
      <w:szCs w:val="24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Подподпункт"/>
    <w:basedOn w:val="1"/>
    <w:qFormat/>
    <w:uiPriority w:val="0"/>
    <w:pPr>
      <w:numPr>
        <w:ilvl w:val="4"/>
        <w:numId w:val="1"/>
      </w:numPr>
      <w:spacing w:line="360" w:lineRule="auto"/>
      <w:jc w:val="both"/>
    </w:pPr>
    <w:rPr>
      <w:snapToGrid w:val="0"/>
      <w:sz w:val="28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D90F-90B3-4C77-8293-63AC3C26A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Россети Волга</Company>
  <Pages>3</Pages>
  <Words>1838</Words>
  <Characters>10483</Characters>
  <Lines>87</Lines>
  <Paragraphs>24</Paragraphs>
  <TotalTime>57</TotalTime>
  <ScaleCrop>false</ScaleCrop>
  <LinksUpToDate>false</LinksUpToDate>
  <CharactersWithSpaces>12297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2021-07-01T09:49:00Z</dcterms:created>
  <dc:creator>Первой Олег Семенович</dc:creator>
  <cp:lastModifiedBy>n.shishatskaya</cp:lastModifiedBy>
  <dcterms:modified xsi:type="dcterms:W3CDTF">2022-12-05T10:40:28Z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DF01A4B9526B4118BC6526E1E68AE2F7</vt:lpwstr>
  </property>
</Properties>
</file>