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7A3C9F" w:rsidP="007A3C9F">
            <w:pPr>
              <w:keepNext/>
              <w:keepLines/>
              <w:jc w:val="right"/>
              <w:rPr>
                <w:bCs/>
                <w:color w:val="FF0000"/>
              </w:rPr>
            </w:pPr>
            <w:r w:rsidRPr="003E1612">
              <w:rPr>
                <w:bCs/>
                <w:color w:val="FF0000"/>
              </w:rPr>
              <w:t>«</w:t>
            </w:r>
            <w:r w:rsidR="00331266">
              <w:rPr>
                <w:bCs/>
                <w:color w:val="FF0000"/>
              </w:rPr>
              <w:t>20</w:t>
            </w:r>
            <w:r w:rsidRPr="003E1612">
              <w:rPr>
                <w:bCs/>
                <w:color w:val="FF0000"/>
              </w:rPr>
              <w:t xml:space="preserve">» </w:t>
            </w:r>
            <w:r w:rsidR="00331266">
              <w:rPr>
                <w:bCs/>
                <w:color w:val="FF0000"/>
              </w:rPr>
              <w:t>сентября</w:t>
            </w:r>
            <w:r w:rsidRPr="003E1612">
              <w:rPr>
                <w:bCs/>
                <w:color w:val="FF0000"/>
              </w:rPr>
              <w:t xml:space="preserve"> 2022 год</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331266" w:rsidP="00331266">
      <w:pPr>
        <w:pStyle w:val="af4"/>
        <w:spacing w:after="0"/>
        <w:jc w:val="center"/>
        <w:rPr>
          <w:b/>
          <w:bCs/>
          <w:sz w:val="22"/>
          <w:szCs w:val="22"/>
        </w:rPr>
      </w:pPr>
      <w:r w:rsidRPr="00331266">
        <w:rPr>
          <w:rFonts w:eastAsia="Calibri"/>
          <w:b/>
          <w:bCs/>
          <w:color w:val="FF0000"/>
          <w:lang w:eastAsia="en-US"/>
        </w:rPr>
        <w:t xml:space="preserve">проведение необходимых инженерно-геодезических, инженерно-геологических изысканий, подготовку проекта планировки и проекта межевания территории по объекту «Переустройство ВЛ-35 </w:t>
      </w:r>
      <w:proofErr w:type="spellStart"/>
      <w:r w:rsidRPr="00331266">
        <w:rPr>
          <w:rFonts w:eastAsia="Calibri"/>
          <w:b/>
          <w:bCs/>
          <w:color w:val="FF0000"/>
          <w:lang w:eastAsia="en-US"/>
        </w:rPr>
        <w:t>кВ</w:t>
      </w:r>
      <w:proofErr w:type="spellEnd"/>
      <w:r w:rsidRPr="00331266">
        <w:rPr>
          <w:rFonts w:eastAsia="Calibri"/>
          <w:b/>
          <w:bCs/>
          <w:color w:val="FF0000"/>
          <w:lang w:eastAsia="en-US"/>
        </w:rPr>
        <w:t xml:space="preserve"> </w:t>
      </w:r>
      <w:proofErr w:type="spellStart"/>
      <w:r w:rsidRPr="00331266">
        <w:rPr>
          <w:rFonts w:eastAsia="Calibri"/>
          <w:b/>
          <w:bCs/>
          <w:color w:val="FF0000"/>
          <w:lang w:eastAsia="en-US"/>
        </w:rPr>
        <w:t>Беднодемьянск-Ачадово</w:t>
      </w:r>
      <w:proofErr w:type="spellEnd"/>
      <w:r w:rsidRPr="00331266">
        <w:rPr>
          <w:rFonts w:eastAsia="Calibri"/>
          <w:b/>
          <w:bCs/>
          <w:color w:val="FF0000"/>
          <w:lang w:eastAsia="en-US"/>
        </w:rPr>
        <w:t xml:space="preserve">, участок между опорами №80-83, расположенный по адресу: Пензенская область, Спасский район, РМ, </w:t>
      </w:r>
      <w:proofErr w:type="spellStart"/>
      <w:r w:rsidRPr="00331266">
        <w:rPr>
          <w:rFonts w:eastAsia="Calibri"/>
          <w:b/>
          <w:bCs/>
          <w:color w:val="FF0000"/>
          <w:lang w:eastAsia="en-US"/>
        </w:rPr>
        <w:t>Зубово</w:t>
      </w:r>
      <w:proofErr w:type="spellEnd"/>
      <w:r w:rsidRPr="00331266">
        <w:rPr>
          <w:rFonts w:eastAsia="Calibri"/>
          <w:b/>
          <w:bCs/>
          <w:color w:val="FF0000"/>
          <w:lang w:eastAsia="en-US"/>
        </w:rPr>
        <w:t>-Полянский район. (ФКУ «</w:t>
      </w:r>
      <w:proofErr w:type="spellStart"/>
      <w:r w:rsidRPr="00331266">
        <w:rPr>
          <w:rFonts w:eastAsia="Calibri"/>
          <w:b/>
          <w:bCs/>
          <w:color w:val="FF0000"/>
          <w:lang w:eastAsia="en-US"/>
        </w:rPr>
        <w:t>Поволжуправтодор</w:t>
      </w:r>
      <w:proofErr w:type="spellEnd"/>
      <w:proofErr w:type="gramStart"/>
      <w:r w:rsidRPr="00331266">
        <w:rPr>
          <w:rFonts w:eastAsia="Calibri"/>
          <w:b/>
          <w:bCs/>
          <w:color w:val="FF0000"/>
          <w:lang w:eastAsia="en-US"/>
        </w:rPr>
        <w:t>»)(</w:t>
      </w:r>
      <w:proofErr w:type="gramEnd"/>
      <w:r w:rsidRPr="00331266">
        <w:rPr>
          <w:rFonts w:eastAsia="Calibri"/>
          <w:b/>
          <w:bCs/>
          <w:color w:val="FF0000"/>
          <w:lang w:eastAsia="en-US"/>
        </w:rPr>
        <w:t xml:space="preserve">ВЛ-35 </w:t>
      </w:r>
      <w:proofErr w:type="spellStart"/>
      <w:r w:rsidRPr="00331266">
        <w:rPr>
          <w:rFonts w:eastAsia="Calibri"/>
          <w:b/>
          <w:bCs/>
          <w:color w:val="FF0000"/>
          <w:lang w:eastAsia="en-US"/>
        </w:rPr>
        <w:t>кВ</w:t>
      </w:r>
      <w:proofErr w:type="spellEnd"/>
      <w:r w:rsidRPr="00331266">
        <w:rPr>
          <w:rFonts w:eastAsia="Calibri"/>
          <w:b/>
          <w:bCs/>
          <w:color w:val="FF0000"/>
          <w:lang w:eastAsia="en-US"/>
        </w:rPr>
        <w:t xml:space="preserve"> – 0,248 км)»</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445A2">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445A2">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2723DE"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2723DE"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2723DE"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2723DE"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2723DE"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445A2">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445A2">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445A2">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445A2">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 xml:space="preserve">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w:t>
      </w:r>
      <w:r w:rsidR="009D3FE4" w:rsidRPr="008C6427">
        <w:rPr>
          <w:sz w:val="22"/>
          <w:szCs w:val="22"/>
        </w:rPr>
        <w:t>победителем,</w:t>
      </w:r>
      <w:r w:rsidRPr="008C6427">
        <w:rPr>
          <w:sz w:val="22"/>
          <w:szCs w:val="22"/>
        </w:rPr>
        <w:t xml:space="preserve"> будут считаться приоритетными по отношению к диспозитивным нормам указанных актов.</w:t>
      </w:r>
    </w:p>
    <w:p w:rsidR="007633E7" w:rsidRPr="008C6427" w:rsidRDefault="009445A2"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445A2"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472AE0">
        <w:rPr>
          <w:rFonts w:ascii="Times New Roman" w:hAnsi="Times New Roman" w:cs="Times New Roman"/>
          <w:b w:val="0"/>
          <w:sz w:val="22"/>
          <w:szCs w:val="22"/>
        </w:rPr>
        <w:t>Субподрядчик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426A0D"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 xml:space="preserve">Информация об </w:t>
      </w:r>
      <w:r w:rsidR="00ED3884" w:rsidRPr="00426A0D">
        <w:rPr>
          <w:rFonts w:ascii="Times New Roman" w:hAnsi="Times New Roman" w:cs="Times New Roman"/>
          <w:b w:val="0"/>
          <w:bCs w:val="0"/>
          <w:sz w:val="22"/>
          <w:szCs w:val="22"/>
        </w:rPr>
        <w:t>установлении таких требований указывается в пункте 13 части II «ИНФОРМАЦИОННАЯ КАРТА ЗАКУПКИ»</w:t>
      </w:r>
      <w:bookmarkEnd w:id="20"/>
    </w:p>
    <w:p w:rsidR="00426A0D" w:rsidRPr="00426A0D" w:rsidRDefault="007633E7" w:rsidP="00C818B8">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426A0D">
        <w:rPr>
          <w:sz w:val="22"/>
          <w:szCs w:val="22"/>
        </w:rPr>
        <w:t>Привлечение соисполнителей (субподрядчиков) к исполнению договора</w:t>
      </w:r>
      <w:bookmarkStart w:id="23" w:name="_Ref354131847"/>
      <w:bookmarkStart w:id="24" w:name="_Ref11495519"/>
      <w:bookmarkEnd w:id="21"/>
      <w:bookmarkEnd w:id="22"/>
    </w:p>
    <w:p w:rsidR="00E72E3A" w:rsidRPr="00426A0D" w:rsidRDefault="00426A0D" w:rsidP="00426A0D">
      <w:pPr>
        <w:pStyle w:val="21"/>
        <w:keepNext w:val="0"/>
        <w:tabs>
          <w:tab w:val="clear" w:pos="576"/>
          <w:tab w:val="left" w:pos="1276"/>
        </w:tabs>
        <w:spacing w:after="0"/>
        <w:ind w:left="567" w:firstLine="0"/>
        <w:jc w:val="both"/>
        <w:rPr>
          <w:color w:val="FF0000"/>
          <w:sz w:val="22"/>
          <w:szCs w:val="22"/>
        </w:rPr>
      </w:pPr>
      <w:r w:rsidRPr="00426A0D">
        <w:rPr>
          <w:color w:val="FF0000"/>
          <w:sz w:val="22"/>
          <w:szCs w:val="22"/>
        </w:rPr>
        <w:t>Привлечение субподрядчика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426A0D">
        <w:rPr>
          <w:sz w:val="22"/>
          <w:szCs w:val="22"/>
        </w:rPr>
        <w:t>Расходы на участие</w:t>
      </w:r>
      <w:r w:rsidRPr="008C6427">
        <w:rPr>
          <w:sz w:val="22"/>
          <w:szCs w:val="22"/>
        </w:rPr>
        <w:t xml:space="preserve">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472AE0">
        <w:rPr>
          <w:rFonts w:ascii="Times New Roman" w:hAnsi="Times New Roman" w:cs="Times New Roman"/>
          <w:b w:val="0"/>
          <w:bCs w:val="0"/>
          <w:sz w:val="22"/>
          <w:szCs w:val="22"/>
        </w:rPr>
        <w:t>Подрядчик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lastRenderedPageBreak/>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w:t>
      </w:r>
      <w:r w:rsidRPr="008C6427">
        <w:rPr>
          <w:rFonts w:ascii="Times New Roman" w:hAnsi="Times New Roman" w:cs="Times New Roman"/>
          <w:b w:val="0"/>
          <w:sz w:val="22"/>
          <w:szCs w:val="22"/>
        </w:rPr>
        <w:lastRenderedPageBreak/>
        <w:t xml:space="preserve">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445A2"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445A2"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445A2"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445A2">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445A2">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lastRenderedPageBreak/>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472AE0">
        <w:rPr>
          <w:rFonts w:ascii="Times New Roman" w:eastAsia="Calibri" w:hAnsi="Times New Roman" w:cs="Times New Roman"/>
          <w:b w:val="0"/>
          <w:sz w:val="22"/>
          <w:szCs w:val="22"/>
        </w:rPr>
        <w:t>Субподрядчик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445A2">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lastRenderedPageBreak/>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445A2">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 xml:space="preserve">Факт наступления у Победителя запроса предложений, заявившего аномально низкую цену, </w:t>
      </w:r>
      <w:r w:rsidRPr="008D644A">
        <w:rPr>
          <w:rFonts w:ascii="Times New Roman" w:hAnsi="Times New Roman" w:cs="Times New Roman"/>
          <w:b w:val="0"/>
          <w:sz w:val="22"/>
          <w:szCs w:val="22"/>
        </w:rPr>
        <w:lastRenderedPageBreak/>
        <w:t>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 xml:space="preserve">410017, Саратовская </w:t>
      </w:r>
      <w:proofErr w:type="spellStart"/>
      <w:r w:rsidRPr="009A3237">
        <w:rPr>
          <w:sz w:val="22"/>
          <w:szCs w:val="22"/>
        </w:rPr>
        <w:t>обл</w:t>
      </w:r>
      <w:proofErr w:type="spellEnd"/>
      <w:r w:rsidRPr="009A3237">
        <w:rPr>
          <w:sz w:val="22"/>
          <w:szCs w:val="22"/>
        </w:rPr>
        <w:t xml:space="preserve">, Саратов г, Новоузенская </w:t>
      </w:r>
      <w:proofErr w:type="spellStart"/>
      <w:r w:rsidRPr="009A3237">
        <w:rPr>
          <w:sz w:val="22"/>
          <w:szCs w:val="22"/>
        </w:rPr>
        <w:t>ул</w:t>
      </w:r>
      <w:proofErr w:type="spellEnd"/>
      <w:r w:rsidRPr="009A3237">
        <w:rPr>
          <w:sz w:val="22"/>
          <w:szCs w:val="22"/>
        </w:rPr>
        <w:t>,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w:t>
      </w:r>
      <w:r w:rsidRPr="004D5ED5">
        <w:rPr>
          <w:rFonts w:ascii="Times New Roman" w:hAnsi="Times New Roman" w:cs="Times New Roman"/>
          <w:b w:val="0"/>
          <w:sz w:val="22"/>
          <w:szCs w:val="22"/>
        </w:rPr>
        <w:lastRenderedPageBreak/>
        <w:t>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445A2">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xml:space="preserve">) процентов от начальной (максимальной) цены договора, либо в </w:t>
      </w:r>
      <w:r w:rsidR="008518DA" w:rsidRPr="008C6427">
        <w:rPr>
          <w:rFonts w:ascii="Times New Roman" w:hAnsi="Times New Roman" w:cs="Times New Roman"/>
          <w:b w:val="0"/>
          <w:bCs w:val="0"/>
          <w:sz w:val="22"/>
          <w:szCs w:val="22"/>
        </w:rPr>
        <w:lastRenderedPageBreak/>
        <w:t>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445A2">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445A2">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445A2">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lastRenderedPageBreak/>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445A2">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proofErr w:type="gramStart"/>
      <w:r w:rsidRPr="008C6427">
        <w:rPr>
          <w:sz w:val="22"/>
          <w:szCs w:val="22"/>
        </w:rPr>
        <w:t>превы</w:t>
      </w:r>
      <w:r w:rsidR="000F59AD" w:rsidRPr="008C6427">
        <w:rPr>
          <w:sz w:val="22"/>
          <w:szCs w:val="22"/>
        </w:rPr>
        <w:t>шают</w:t>
      </w:r>
      <w:proofErr w:type="gramEnd"/>
      <w:r w:rsidR="000F59AD" w:rsidRPr="008C6427">
        <w:rPr>
          <w:sz w:val="22"/>
          <w:szCs w:val="22"/>
        </w:rPr>
        <w:t xml:space="preserve">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445A2"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445A2">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445A2">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445A2">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445A2">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 является </w:t>
      </w:r>
      <w:r w:rsidRPr="008C6427">
        <w:rPr>
          <w:rFonts w:ascii="Times New Roman" w:hAnsi="Times New Roman" w:cs="Times New Roman"/>
          <w:b w:val="0"/>
          <w:bCs w:val="0"/>
          <w:sz w:val="22"/>
          <w:szCs w:val="22"/>
        </w:rPr>
        <w:lastRenderedPageBreak/>
        <w:t xml:space="preserve">правопреемником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472AE0">
        <w:rPr>
          <w:rFonts w:ascii="Times New Roman" w:hAnsi="Times New Roman" w:cs="Times New Roman"/>
          <w:b w:val="0"/>
          <w:bCs w:val="0"/>
          <w:sz w:val="22"/>
          <w:szCs w:val="22"/>
        </w:rPr>
        <w:t>Субподрядчик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lastRenderedPageBreak/>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438"/>
        <w:gridCol w:w="5387"/>
      </w:tblGrid>
      <w:tr w:rsidR="00C90121" w:rsidRPr="005F4D60" w:rsidTr="00425109">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43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387"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425109">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43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445A2">
              <w:rPr>
                <w:bCs/>
                <w:sz w:val="22"/>
                <w:szCs w:val="22"/>
              </w:rPr>
              <w:t>Заказ</w:t>
            </w:r>
            <w:r w:rsidR="00472AE0">
              <w:rPr>
                <w:bCs/>
                <w:sz w:val="22"/>
                <w:szCs w:val="22"/>
              </w:rPr>
              <w:t>чик</w:t>
            </w:r>
            <w:r w:rsidRPr="002A59CB">
              <w:rPr>
                <w:bCs/>
                <w:sz w:val="22"/>
                <w:szCs w:val="22"/>
              </w:rPr>
              <w:t>а</w:t>
            </w:r>
          </w:p>
        </w:tc>
        <w:tc>
          <w:tcPr>
            <w:tcW w:w="5387" w:type="dxa"/>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445A2">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proofErr w:type="gramStart"/>
            <w:r w:rsidR="009445A2">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w:t>
            </w:r>
            <w:proofErr w:type="gramEnd"/>
            <w:r w:rsidR="00711E65" w:rsidRPr="00711E65">
              <w:rPr>
                <w:sz w:val="22"/>
                <w:szCs w:val="22"/>
              </w:rPr>
              <w:t xml:space="preserve">, Саратовская </w:t>
            </w:r>
            <w:proofErr w:type="spellStart"/>
            <w:r w:rsidR="00711E65" w:rsidRPr="00711E65">
              <w:rPr>
                <w:sz w:val="22"/>
                <w:szCs w:val="22"/>
              </w:rPr>
              <w:t>обл</w:t>
            </w:r>
            <w:proofErr w:type="spellEnd"/>
            <w:r w:rsidR="00711E65" w:rsidRPr="00711E65">
              <w:rPr>
                <w:sz w:val="22"/>
                <w:szCs w:val="22"/>
              </w:rPr>
              <w:t xml:space="preserve">, Саратов г, Новоузенская </w:t>
            </w:r>
            <w:proofErr w:type="spellStart"/>
            <w:r w:rsidR="00711E65" w:rsidRPr="00711E65">
              <w:rPr>
                <w:sz w:val="22"/>
                <w:szCs w:val="22"/>
              </w:rPr>
              <w:t>ул</w:t>
            </w:r>
            <w:proofErr w:type="spellEnd"/>
            <w:r w:rsidR="00711E65" w:rsidRPr="00711E65">
              <w:rPr>
                <w:sz w:val="22"/>
                <w:szCs w:val="22"/>
              </w:rPr>
              <w:t>,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proofErr w:type="gramStart"/>
            <w:r w:rsidR="009445A2">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w:t>
            </w:r>
            <w:proofErr w:type="gramEnd"/>
            <w:r w:rsidR="00711E65" w:rsidRPr="00711E65">
              <w:rPr>
                <w:sz w:val="22"/>
                <w:szCs w:val="22"/>
              </w:rPr>
              <w:t xml:space="preserve">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 xml:space="preserve">По техническим вопросам обращаться: Минаев Вячеслав Борисович </w:t>
            </w:r>
            <w:proofErr w:type="gramStart"/>
            <w:r w:rsidRPr="00711E65">
              <w:rPr>
                <w:bCs/>
                <w:sz w:val="22"/>
                <w:szCs w:val="22"/>
                <w:lang w:eastAsia="ar-SA"/>
              </w:rPr>
              <w:t>-  Главный</w:t>
            </w:r>
            <w:proofErr w:type="gramEnd"/>
            <w:r w:rsidRPr="00711E65">
              <w:rPr>
                <w:bCs/>
                <w:sz w:val="22"/>
                <w:szCs w:val="22"/>
                <w:lang w:eastAsia="ar-SA"/>
              </w:rPr>
              <w:t xml:space="preserve"> инженер – телефон (8452) 320-324.</w:t>
            </w:r>
          </w:p>
        </w:tc>
      </w:tr>
      <w:tr w:rsidR="00BB31B1" w:rsidRPr="005F4D60" w:rsidTr="00425109">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43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387" w:type="dxa"/>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425109">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43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9A3237">
              <w:rPr>
                <w:b/>
                <w:bCs/>
                <w:sz w:val="22"/>
                <w:szCs w:val="22"/>
              </w:rPr>
              <w:t>Закупка №</w:t>
            </w:r>
            <w:r w:rsidR="00A55664" w:rsidRPr="009A3237">
              <w:rPr>
                <w:b/>
                <w:bCs/>
                <w:sz w:val="22"/>
                <w:szCs w:val="22"/>
              </w:rPr>
              <w:t xml:space="preserve"> </w:t>
            </w:r>
            <w:r w:rsidR="008F2C72">
              <w:rPr>
                <w:b/>
                <w:bCs/>
                <w:sz w:val="22"/>
                <w:szCs w:val="22"/>
              </w:rPr>
              <w:t>6</w:t>
            </w:r>
            <w:r w:rsidR="00711E65" w:rsidRPr="009A3237">
              <w:rPr>
                <w:b/>
                <w:bCs/>
                <w:sz w:val="22"/>
                <w:szCs w:val="22"/>
              </w:rPr>
              <w:t xml:space="preserve"> </w:t>
            </w:r>
            <w:r w:rsidRPr="009A3237">
              <w:rPr>
                <w:b/>
                <w:bCs/>
                <w:sz w:val="22"/>
                <w:szCs w:val="22"/>
              </w:rPr>
              <w:t>Лот №</w:t>
            </w:r>
            <w:r w:rsidR="002F6A3B" w:rsidRPr="009A3237">
              <w:rPr>
                <w:b/>
                <w:bCs/>
                <w:sz w:val="22"/>
                <w:szCs w:val="22"/>
              </w:rPr>
              <w:t xml:space="preserve"> </w:t>
            </w:r>
            <w:r w:rsidR="00711E65" w:rsidRPr="009A3237">
              <w:rPr>
                <w:b/>
                <w:bCs/>
                <w:sz w:val="22"/>
                <w:szCs w:val="22"/>
              </w:rPr>
              <w:t>1</w:t>
            </w:r>
            <w:r w:rsidR="00DD7E6B" w:rsidRPr="009A3237">
              <w:rPr>
                <w:b/>
                <w:bCs/>
                <w:sz w:val="22"/>
                <w:szCs w:val="22"/>
              </w:rPr>
              <w:t>.</w:t>
            </w:r>
            <w:r w:rsidR="00552B39" w:rsidRPr="009A3237">
              <w:rPr>
                <w:b/>
                <w:bCs/>
                <w:sz w:val="22"/>
                <w:szCs w:val="22"/>
              </w:rPr>
              <w:t xml:space="preserve"> </w:t>
            </w:r>
            <w:r w:rsidR="00552B39" w:rsidRPr="009A3237">
              <w:rPr>
                <w:sz w:val="22"/>
                <w:szCs w:val="22"/>
              </w:rPr>
              <w:t xml:space="preserve"> </w:t>
            </w:r>
            <w:proofErr w:type="gramStart"/>
            <w:r w:rsidR="00552B39" w:rsidRPr="009D3FE4">
              <w:rPr>
                <w:color w:val="FF0000"/>
                <w:sz w:val="22"/>
                <w:szCs w:val="22"/>
              </w:rPr>
              <w:t xml:space="preserve">Приказ </w:t>
            </w:r>
            <w:r w:rsidR="00711E65" w:rsidRPr="009D3FE4">
              <w:rPr>
                <w:color w:val="FF0000"/>
              </w:rPr>
              <w:t xml:space="preserve"> </w:t>
            </w:r>
            <w:r w:rsidR="00711E65" w:rsidRPr="009D3FE4">
              <w:rPr>
                <w:color w:val="FF0000"/>
                <w:sz w:val="22"/>
                <w:szCs w:val="22"/>
              </w:rPr>
              <w:t>Акционерное</w:t>
            </w:r>
            <w:proofErr w:type="gramEnd"/>
            <w:r w:rsidR="00711E65" w:rsidRPr="009D3FE4">
              <w:rPr>
                <w:color w:val="FF0000"/>
                <w:sz w:val="22"/>
                <w:szCs w:val="22"/>
              </w:rPr>
              <w:t xml:space="preserve"> общество «Энергосервис Волги»</w:t>
            </w:r>
            <w:r w:rsidR="00552B39" w:rsidRPr="009D3FE4">
              <w:rPr>
                <w:color w:val="FF0000"/>
                <w:sz w:val="22"/>
                <w:szCs w:val="22"/>
              </w:rPr>
              <w:t xml:space="preserve"> от</w:t>
            </w:r>
            <w:r w:rsidR="009B6325" w:rsidRPr="009D3FE4">
              <w:rPr>
                <w:color w:val="FF0000"/>
                <w:sz w:val="22"/>
                <w:szCs w:val="22"/>
              </w:rPr>
              <w:t xml:space="preserve"> </w:t>
            </w:r>
            <w:r w:rsidR="00331266">
              <w:rPr>
                <w:color w:val="FF0000"/>
                <w:sz w:val="22"/>
                <w:szCs w:val="22"/>
              </w:rPr>
              <w:t>20</w:t>
            </w:r>
            <w:r w:rsidR="00A263E3" w:rsidRPr="009D3FE4">
              <w:rPr>
                <w:color w:val="FF0000"/>
                <w:sz w:val="22"/>
                <w:szCs w:val="22"/>
              </w:rPr>
              <w:t>.0</w:t>
            </w:r>
            <w:r w:rsidR="00331266">
              <w:rPr>
                <w:color w:val="FF0000"/>
                <w:sz w:val="22"/>
                <w:szCs w:val="22"/>
              </w:rPr>
              <w:t>9</w:t>
            </w:r>
            <w:r w:rsidR="00E110E1" w:rsidRPr="009D3FE4">
              <w:rPr>
                <w:color w:val="FF0000"/>
                <w:sz w:val="22"/>
                <w:szCs w:val="22"/>
              </w:rPr>
              <w:t>.</w:t>
            </w:r>
            <w:r w:rsidR="00A263E3" w:rsidRPr="009D3FE4">
              <w:rPr>
                <w:color w:val="FF0000"/>
                <w:sz w:val="22"/>
                <w:szCs w:val="22"/>
              </w:rPr>
              <w:t>2022</w:t>
            </w:r>
            <w:r w:rsidR="009B6325" w:rsidRPr="009D3FE4">
              <w:rPr>
                <w:color w:val="FF0000"/>
                <w:sz w:val="22"/>
                <w:szCs w:val="22"/>
              </w:rPr>
              <w:t xml:space="preserve"> </w:t>
            </w:r>
            <w:r w:rsidR="000F3811" w:rsidRPr="009D3FE4">
              <w:rPr>
                <w:color w:val="FF0000"/>
                <w:sz w:val="22"/>
                <w:szCs w:val="22"/>
              </w:rPr>
              <w:t>г.</w:t>
            </w:r>
            <w:r w:rsidR="009B6325" w:rsidRPr="009D3FE4">
              <w:rPr>
                <w:color w:val="FF0000"/>
                <w:sz w:val="22"/>
                <w:szCs w:val="22"/>
              </w:rPr>
              <w:t xml:space="preserve"> </w:t>
            </w:r>
            <w:r w:rsidR="00E566B2" w:rsidRPr="009D3FE4">
              <w:rPr>
                <w:color w:val="FF0000"/>
                <w:sz w:val="22"/>
                <w:szCs w:val="22"/>
              </w:rPr>
              <w:t>№</w:t>
            </w:r>
            <w:r w:rsidR="00162455" w:rsidRPr="009D3FE4">
              <w:rPr>
                <w:color w:val="FF0000"/>
                <w:sz w:val="22"/>
                <w:szCs w:val="22"/>
              </w:rPr>
              <w:t xml:space="preserve"> </w:t>
            </w:r>
            <w:r w:rsidR="00331266">
              <w:rPr>
                <w:color w:val="FF0000"/>
                <w:sz w:val="22"/>
                <w:szCs w:val="22"/>
              </w:rPr>
              <w:t>72</w:t>
            </w:r>
            <w:r w:rsidR="00162455" w:rsidRPr="009D3FE4">
              <w:rPr>
                <w:color w:val="FF0000"/>
                <w:sz w:val="22"/>
                <w:szCs w:val="22"/>
              </w:rPr>
              <w:t>.</w:t>
            </w:r>
            <w:r w:rsidR="00A00BAA" w:rsidRPr="009D3FE4">
              <w:rPr>
                <w:color w:val="FF0000"/>
                <w:sz w:val="22"/>
                <w:szCs w:val="22"/>
              </w:rPr>
              <w:t xml:space="preserve">  </w:t>
            </w:r>
          </w:p>
          <w:p w:rsidR="00511D1C" w:rsidRPr="009A3237" w:rsidRDefault="0092077C" w:rsidP="00511D1C">
            <w:pPr>
              <w:rPr>
                <w:rFonts w:eastAsia="Calibri"/>
                <w:bCs/>
                <w:sz w:val="22"/>
                <w:szCs w:val="22"/>
                <w:lang w:eastAsia="en-US"/>
              </w:rPr>
            </w:pPr>
            <w:r>
              <w:rPr>
                <w:sz w:val="22"/>
                <w:szCs w:val="22"/>
              </w:rPr>
              <w:t>«</w:t>
            </w:r>
            <w:r w:rsidR="00331266">
              <w:rPr>
                <w:color w:val="FF0000"/>
                <w:sz w:val="22"/>
                <w:szCs w:val="22"/>
              </w:rPr>
              <w:t>П</w:t>
            </w:r>
            <w:r w:rsidR="00331266" w:rsidRPr="00331266">
              <w:rPr>
                <w:color w:val="FF0000"/>
                <w:sz w:val="22"/>
                <w:szCs w:val="22"/>
              </w:rPr>
              <w:t xml:space="preserve">роведение необходимых инженерно-геодезических, инженерно-геологических изысканий, подготовку проекта планировки и проекта межевания территории по объекту «Переустройство ВЛ-35 </w:t>
            </w:r>
            <w:proofErr w:type="spellStart"/>
            <w:r w:rsidR="00331266" w:rsidRPr="00331266">
              <w:rPr>
                <w:color w:val="FF0000"/>
                <w:sz w:val="22"/>
                <w:szCs w:val="22"/>
              </w:rPr>
              <w:t>кВ</w:t>
            </w:r>
            <w:proofErr w:type="spellEnd"/>
            <w:r w:rsidR="00331266" w:rsidRPr="00331266">
              <w:rPr>
                <w:color w:val="FF0000"/>
                <w:sz w:val="22"/>
                <w:szCs w:val="22"/>
              </w:rPr>
              <w:t xml:space="preserve"> </w:t>
            </w:r>
            <w:proofErr w:type="spellStart"/>
            <w:r w:rsidR="00331266" w:rsidRPr="00331266">
              <w:rPr>
                <w:color w:val="FF0000"/>
                <w:sz w:val="22"/>
                <w:szCs w:val="22"/>
              </w:rPr>
              <w:t>Беднодемьянск-Ачадово</w:t>
            </w:r>
            <w:proofErr w:type="spellEnd"/>
            <w:r w:rsidR="00331266" w:rsidRPr="00331266">
              <w:rPr>
                <w:color w:val="FF0000"/>
                <w:sz w:val="22"/>
                <w:szCs w:val="22"/>
              </w:rPr>
              <w:t xml:space="preserve">, участок между опорами №80-83, расположенный по адресу: Пензенская область, Спасский район, РМ, </w:t>
            </w:r>
            <w:proofErr w:type="spellStart"/>
            <w:r w:rsidR="00331266" w:rsidRPr="00331266">
              <w:rPr>
                <w:color w:val="FF0000"/>
                <w:sz w:val="22"/>
                <w:szCs w:val="22"/>
              </w:rPr>
              <w:t>Зубово</w:t>
            </w:r>
            <w:proofErr w:type="spellEnd"/>
            <w:r w:rsidR="00331266" w:rsidRPr="00331266">
              <w:rPr>
                <w:color w:val="FF0000"/>
                <w:sz w:val="22"/>
                <w:szCs w:val="22"/>
              </w:rPr>
              <w:t>-Полянский район. (ФКУ «</w:t>
            </w:r>
            <w:proofErr w:type="spellStart"/>
            <w:r w:rsidR="00331266" w:rsidRPr="00331266">
              <w:rPr>
                <w:color w:val="FF0000"/>
                <w:sz w:val="22"/>
                <w:szCs w:val="22"/>
              </w:rPr>
              <w:t>Поволжуправтодор</w:t>
            </w:r>
            <w:proofErr w:type="spellEnd"/>
            <w:proofErr w:type="gramStart"/>
            <w:r w:rsidR="00331266" w:rsidRPr="00331266">
              <w:rPr>
                <w:color w:val="FF0000"/>
                <w:sz w:val="22"/>
                <w:szCs w:val="22"/>
              </w:rPr>
              <w:t>»)(</w:t>
            </w:r>
            <w:proofErr w:type="gramEnd"/>
            <w:r w:rsidR="00331266" w:rsidRPr="00331266">
              <w:rPr>
                <w:color w:val="FF0000"/>
                <w:sz w:val="22"/>
                <w:szCs w:val="22"/>
              </w:rPr>
              <w:t xml:space="preserve">ВЛ-35 </w:t>
            </w:r>
            <w:proofErr w:type="spellStart"/>
            <w:r w:rsidR="00331266" w:rsidRPr="00331266">
              <w:rPr>
                <w:color w:val="FF0000"/>
                <w:sz w:val="22"/>
                <w:szCs w:val="22"/>
              </w:rPr>
              <w:t>кВ</w:t>
            </w:r>
            <w:proofErr w:type="spellEnd"/>
            <w:r w:rsidR="00331266" w:rsidRPr="00331266">
              <w:rPr>
                <w:color w:val="FF0000"/>
                <w:sz w:val="22"/>
                <w:szCs w:val="22"/>
              </w:rPr>
              <w:t xml:space="preserve"> – 0,248 км)»</w:t>
            </w:r>
            <w:r w:rsidR="00511D1C" w:rsidRPr="0092077C">
              <w:rPr>
                <w:rFonts w:eastAsia="Calibri"/>
                <w:bCs/>
                <w:color w:val="FF0000"/>
                <w:sz w:val="22"/>
                <w:szCs w:val="22"/>
                <w:lang w:eastAsia="en-US"/>
              </w:rPr>
              <w:t>.</w:t>
            </w:r>
          </w:p>
          <w:p w:rsidR="00C90121" w:rsidRPr="00711E65" w:rsidRDefault="009B4A88" w:rsidP="00B84F66">
            <w:pPr>
              <w:spacing w:after="0"/>
              <w:rPr>
                <w:b/>
                <w:bCs/>
                <w:sz w:val="22"/>
                <w:szCs w:val="22"/>
              </w:rPr>
            </w:pPr>
            <w:r w:rsidRPr="009A3237">
              <w:rPr>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43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387" w:type="dxa"/>
            <w:tcBorders>
              <w:top w:val="single" w:sz="4" w:space="0" w:color="auto"/>
              <w:left w:val="single" w:sz="4" w:space="0" w:color="auto"/>
              <w:bottom w:val="single" w:sz="4" w:space="0" w:color="auto"/>
              <w:right w:val="single" w:sz="4" w:space="0" w:color="auto"/>
            </w:tcBorders>
          </w:tcPr>
          <w:p w:rsidR="00331266" w:rsidRDefault="00A44441" w:rsidP="009F19AB">
            <w:pPr>
              <w:spacing w:after="0"/>
              <w:rPr>
                <w:sz w:val="22"/>
                <w:szCs w:val="22"/>
              </w:rPr>
            </w:pPr>
            <w:r w:rsidRPr="009A3237">
              <w:rPr>
                <w:b/>
                <w:sz w:val="22"/>
                <w:szCs w:val="22"/>
              </w:rPr>
              <w:t>Место выполнения</w:t>
            </w:r>
            <w:r w:rsidR="00D55294" w:rsidRPr="009A3237">
              <w:rPr>
                <w:b/>
                <w:sz w:val="22"/>
                <w:szCs w:val="22"/>
              </w:rPr>
              <w:t xml:space="preserve"> </w:t>
            </w:r>
            <w:proofErr w:type="gramStart"/>
            <w:r w:rsidR="00D55294" w:rsidRPr="009A3237">
              <w:rPr>
                <w:b/>
                <w:sz w:val="22"/>
                <w:szCs w:val="22"/>
              </w:rPr>
              <w:t>работ</w:t>
            </w:r>
            <w:r w:rsidR="00812987" w:rsidRPr="009A3237">
              <w:rPr>
                <w:b/>
                <w:sz w:val="22"/>
                <w:szCs w:val="22"/>
              </w:rPr>
              <w:t>:</w:t>
            </w:r>
            <w:r w:rsidR="005F1555" w:rsidRPr="009A3237">
              <w:rPr>
                <w:b/>
                <w:sz w:val="22"/>
                <w:szCs w:val="22"/>
              </w:rPr>
              <w:t xml:space="preserve"> </w:t>
            </w:r>
            <w:r w:rsidR="00511D1C" w:rsidRPr="009A3237">
              <w:rPr>
                <w:sz w:val="22"/>
                <w:szCs w:val="22"/>
              </w:rPr>
              <w:t xml:space="preserve"> </w:t>
            </w:r>
            <w:r w:rsidR="00711E65" w:rsidRPr="009A3237">
              <w:t xml:space="preserve"> </w:t>
            </w:r>
            <w:proofErr w:type="gramEnd"/>
            <w:r w:rsidR="00331266" w:rsidRPr="00331266">
              <w:rPr>
                <w:sz w:val="22"/>
                <w:szCs w:val="22"/>
              </w:rPr>
              <w:t>Пензенская область, Спасский район</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2077C" w:rsidRDefault="00724049" w:rsidP="00724049">
            <w:pPr>
              <w:shd w:val="clear" w:color="auto" w:fill="FFFFFF"/>
              <w:spacing w:before="14" w:after="14"/>
              <w:rPr>
                <w:color w:val="FF0000"/>
                <w:sz w:val="22"/>
                <w:szCs w:val="22"/>
              </w:rPr>
            </w:pPr>
            <w:r w:rsidRPr="009A3237">
              <w:rPr>
                <w:sz w:val="22"/>
                <w:szCs w:val="22"/>
              </w:rPr>
              <w:t xml:space="preserve">Срок начала работ – </w:t>
            </w:r>
            <w:r w:rsidRPr="0092077C">
              <w:rPr>
                <w:color w:val="FF0000"/>
                <w:sz w:val="22"/>
                <w:szCs w:val="22"/>
              </w:rPr>
              <w:t>не позднее 5 дней с момента подписания договора.</w:t>
            </w:r>
          </w:p>
          <w:p w:rsidR="00724049" w:rsidRPr="009A3237" w:rsidRDefault="009A3237" w:rsidP="00724049">
            <w:pPr>
              <w:spacing w:after="0"/>
              <w:rPr>
                <w:sz w:val="22"/>
                <w:szCs w:val="22"/>
                <w:highlight w:val="yellow"/>
              </w:rPr>
            </w:pPr>
            <w:r w:rsidRPr="009A3237">
              <w:rPr>
                <w:sz w:val="22"/>
                <w:szCs w:val="22"/>
              </w:rPr>
              <w:t xml:space="preserve">Срок завершения работ по Договору – </w:t>
            </w:r>
            <w:r w:rsidRPr="0092077C">
              <w:rPr>
                <w:color w:val="FF0000"/>
                <w:sz w:val="22"/>
                <w:szCs w:val="22"/>
              </w:rPr>
              <w:t xml:space="preserve">не позднее </w:t>
            </w:r>
            <w:r w:rsidR="00331266">
              <w:rPr>
                <w:color w:val="FF0000"/>
                <w:sz w:val="22"/>
                <w:szCs w:val="22"/>
              </w:rPr>
              <w:t>3</w:t>
            </w:r>
            <w:r w:rsidRPr="0092077C">
              <w:rPr>
                <w:color w:val="FF0000"/>
                <w:sz w:val="22"/>
                <w:szCs w:val="22"/>
              </w:rPr>
              <w:t>0 календарных дней с момента подписания договора</w:t>
            </w:r>
          </w:p>
          <w:p w:rsidR="00913FED" w:rsidRPr="005F4D60" w:rsidRDefault="008449B8" w:rsidP="009F19AB">
            <w:pPr>
              <w:tabs>
                <w:tab w:val="left" w:pos="426"/>
                <w:tab w:val="left" w:pos="567"/>
              </w:tabs>
              <w:spacing w:after="0"/>
              <w:rPr>
                <w:sz w:val="22"/>
                <w:szCs w:val="22"/>
                <w:highlight w:val="yellow"/>
              </w:rPr>
            </w:pPr>
            <w:r w:rsidRPr="009A3237">
              <w:rPr>
                <w:sz w:val="22"/>
                <w:szCs w:val="22"/>
              </w:rPr>
              <w:lastRenderedPageBreak/>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43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445A2">
              <w:rPr>
                <w:sz w:val="22"/>
                <w:szCs w:val="22"/>
              </w:rPr>
              <w:t>Заказ</w:t>
            </w:r>
            <w:r w:rsidR="00472AE0">
              <w:rPr>
                <w:sz w:val="22"/>
                <w:szCs w:val="22"/>
              </w:rPr>
              <w:t>чик</w:t>
            </w:r>
            <w:r w:rsidRPr="00257926">
              <w:rPr>
                <w:sz w:val="22"/>
                <w:szCs w:val="22"/>
              </w:rPr>
              <w:t xml:space="preserve">ом поставщику (исполнителю, </w:t>
            </w:r>
            <w:r w:rsidR="00472AE0">
              <w:rPr>
                <w:sz w:val="22"/>
                <w:szCs w:val="22"/>
              </w:rPr>
              <w:t>Субподрядчик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387" w:type="dxa"/>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1132D8" w:rsidRPr="001132D8" w:rsidRDefault="00331266" w:rsidP="001132D8">
            <w:pPr>
              <w:tabs>
                <w:tab w:val="left" w:pos="708"/>
              </w:tabs>
              <w:autoSpaceDE w:val="0"/>
              <w:autoSpaceDN w:val="0"/>
              <w:spacing w:after="0"/>
              <w:rPr>
                <w:b/>
                <w:i/>
                <w:color w:val="FF0000"/>
                <w:sz w:val="22"/>
                <w:szCs w:val="22"/>
              </w:rPr>
            </w:pPr>
            <w:r w:rsidRPr="00331266">
              <w:rPr>
                <w:b/>
                <w:i/>
                <w:color w:val="FF0000"/>
                <w:sz w:val="22"/>
                <w:szCs w:val="22"/>
              </w:rPr>
              <w:t>341 860,00</w:t>
            </w:r>
            <w:r>
              <w:rPr>
                <w:b/>
                <w:i/>
                <w:color w:val="FF0000"/>
                <w:sz w:val="22"/>
                <w:szCs w:val="22"/>
              </w:rPr>
              <w:t xml:space="preserve"> </w:t>
            </w:r>
            <w:r w:rsidR="001132D8" w:rsidRPr="001132D8">
              <w:rPr>
                <w:b/>
                <w:i/>
                <w:color w:val="FF0000"/>
                <w:sz w:val="22"/>
                <w:szCs w:val="22"/>
              </w:rPr>
              <w:t>(</w:t>
            </w:r>
            <w:r w:rsidRPr="00331266">
              <w:rPr>
                <w:b/>
                <w:i/>
                <w:color w:val="FF0000"/>
                <w:sz w:val="22"/>
                <w:szCs w:val="22"/>
              </w:rPr>
              <w:t>триста сорок одна тысяча восемьсот шестьдесят рублей 00 копеек</w:t>
            </w:r>
            <w:r>
              <w:rPr>
                <w:b/>
                <w:i/>
                <w:color w:val="FF0000"/>
                <w:sz w:val="22"/>
                <w:szCs w:val="22"/>
              </w:rPr>
              <w:t>)</w:t>
            </w:r>
            <w:r w:rsidR="001132D8" w:rsidRPr="001132D8">
              <w:rPr>
                <w:b/>
                <w:i/>
                <w:color w:val="FF0000"/>
                <w:sz w:val="22"/>
                <w:szCs w:val="22"/>
              </w:rPr>
              <w:t>.  без НДС.</w:t>
            </w:r>
          </w:p>
          <w:p w:rsidR="0096285E" w:rsidRPr="0092077C" w:rsidRDefault="001132D8" w:rsidP="001132D8">
            <w:pPr>
              <w:tabs>
                <w:tab w:val="left" w:pos="708"/>
              </w:tabs>
              <w:autoSpaceDE w:val="0"/>
              <w:autoSpaceDN w:val="0"/>
              <w:spacing w:after="0"/>
              <w:rPr>
                <w:b/>
                <w:i/>
                <w:color w:val="FF0000"/>
                <w:sz w:val="22"/>
                <w:szCs w:val="22"/>
              </w:rPr>
            </w:pPr>
            <w:r w:rsidRPr="001132D8">
              <w:rPr>
                <w:b/>
                <w:i/>
                <w:color w:val="FF0000"/>
                <w:sz w:val="22"/>
                <w:szCs w:val="22"/>
              </w:rPr>
              <w:t xml:space="preserve">с учетом НДС (20%) составляет </w:t>
            </w:r>
            <w:r w:rsidR="00331266" w:rsidRPr="00331266">
              <w:rPr>
                <w:b/>
                <w:i/>
                <w:color w:val="FF0000"/>
                <w:sz w:val="22"/>
                <w:szCs w:val="22"/>
              </w:rPr>
              <w:t>410 232,00</w:t>
            </w:r>
            <w:r w:rsidR="00331266">
              <w:rPr>
                <w:b/>
                <w:i/>
                <w:color w:val="FF0000"/>
                <w:sz w:val="22"/>
                <w:szCs w:val="22"/>
              </w:rPr>
              <w:t xml:space="preserve"> </w:t>
            </w:r>
            <w:r w:rsidRPr="001132D8">
              <w:rPr>
                <w:b/>
                <w:i/>
                <w:color w:val="FF0000"/>
                <w:sz w:val="22"/>
                <w:szCs w:val="22"/>
              </w:rPr>
              <w:t>(</w:t>
            </w:r>
            <w:r w:rsidR="00331266" w:rsidRPr="00331266">
              <w:rPr>
                <w:b/>
                <w:i/>
                <w:color w:val="FF0000"/>
                <w:sz w:val="22"/>
                <w:szCs w:val="22"/>
              </w:rPr>
              <w:t>четыреста десять тысяч двести тридцать два рубля 00 копеек</w:t>
            </w:r>
            <w:r w:rsidR="00331266">
              <w:rPr>
                <w:b/>
                <w:i/>
                <w:color w:val="FF0000"/>
                <w:sz w:val="22"/>
                <w:szCs w:val="22"/>
              </w:rPr>
              <w:t>).</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472AE0">
              <w:rPr>
                <w:rFonts w:eastAsia="Calibri"/>
                <w:sz w:val="22"/>
                <w:szCs w:val="22"/>
              </w:rPr>
              <w:t>Субподрядчик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D62483">
              <w:rPr>
                <w:rFonts w:eastAsia="Calibri"/>
                <w:i/>
                <w:color w:val="FF0000"/>
                <w:sz w:val="22"/>
                <w:szCs w:val="22"/>
              </w:rPr>
              <w:t xml:space="preserve">Обоснование начальной (максимальной) цены договора (см. Приложение № </w:t>
            </w:r>
            <w:r w:rsidR="008A7120" w:rsidRPr="00D62483">
              <w:rPr>
                <w:rFonts w:eastAsia="Calibri"/>
                <w:i/>
                <w:color w:val="FF0000"/>
                <w:sz w:val="22"/>
                <w:szCs w:val="22"/>
              </w:rPr>
              <w:t>3</w:t>
            </w:r>
            <w:r w:rsidRPr="00D62483">
              <w:rPr>
                <w:rFonts w:eastAsia="Calibri"/>
                <w:i/>
                <w:color w:val="FF0000"/>
                <w:sz w:val="22"/>
                <w:szCs w:val="22"/>
              </w:rPr>
              <w:t xml:space="preserve"> к Настоящей документации).</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43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tcPr>
          <w:p w:rsidR="00556D4E" w:rsidRPr="008F2C72" w:rsidRDefault="008F2C72" w:rsidP="008F2C72">
            <w:pPr>
              <w:widowControl w:val="0"/>
              <w:autoSpaceDE w:val="0"/>
              <w:autoSpaceDN w:val="0"/>
              <w:adjustRightInd w:val="0"/>
              <w:spacing w:before="14" w:after="14"/>
              <w:rPr>
                <w:color w:val="FF0000"/>
                <w:sz w:val="22"/>
                <w:szCs w:val="22"/>
              </w:rPr>
            </w:pPr>
            <w:r w:rsidRPr="008F2C72">
              <w:rPr>
                <w:color w:val="FF0000"/>
                <w:sz w:val="22"/>
                <w:szCs w:val="22"/>
              </w:rPr>
              <w:t xml:space="preserve">После выполнения Исполнителем всех работ, Заказчик при условии получения счета и оригиналов первичных документов (акт выполненных работ и </w:t>
            </w:r>
            <w:proofErr w:type="spellStart"/>
            <w:r w:rsidRPr="008F2C72">
              <w:rPr>
                <w:color w:val="FF0000"/>
                <w:sz w:val="22"/>
                <w:szCs w:val="22"/>
              </w:rPr>
              <w:t>сч</w:t>
            </w:r>
            <w:proofErr w:type="spellEnd"/>
            <w:r w:rsidRPr="008F2C72">
              <w:rPr>
                <w:color w:val="FF0000"/>
                <w:sz w:val="22"/>
                <w:szCs w:val="22"/>
              </w:rPr>
              <w:t>/ф) от Исполнителя, производит оплату выполненных работ в полном объеме, производит оплату выполненных работ в полном объеме в течение 7 (семи) рабочих дней с даты подписания Заказчиком Акта сдачи-приемки работ по объекту</w:t>
            </w:r>
            <w:r w:rsidR="00556D4E" w:rsidRPr="008F2C72">
              <w:rPr>
                <w:color w:val="FF0000"/>
                <w:sz w:val="22"/>
                <w:szCs w:val="22"/>
              </w:rPr>
              <w:t>.</w:t>
            </w:r>
          </w:p>
          <w:p w:rsidR="004218A4" w:rsidRPr="008F2C72" w:rsidRDefault="004218A4" w:rsidP="008F2C72">
            <w:pPr>
              <w:widowControl w:val="0"/>
              <w:autoSpaceDE w:val="0"/>
              <w:autoSpaceDN w:val="0"/>
              <w:adjustRightInd w:val="0"/>
              <w:spacing w:before="14" w:after="14"/>
              <w:rPr>
                <w:sz w:val="22"/>
                <w:szCs w:val="22"/>
              </w:rPr>
            </w:pPr>
            <w:r w:rsidRPr="008F2C72">
              <w:rPr>
                <w:sz w:val="22"/>
                <w:szCs w:val="22"/>
              </w:rPr>
              <w:t xml:space="preserve">Превышение </w:t>
            </w:r>
            <w:r w:rsidR="00472AE0" w:rsidRPr="008F2C72">
              <w:rPr>
                <w:sz w:val="22"/>
                <w:szCs w:val="22"/>
              </w:rPr>
              <w:t>Субподрядчик</w:t>
            </w:r>
            <w:r w:rsidRPr="008F2C72">
              <w:rPr>
                <w:sz w:val="22"/>
                <w:szCs w:val="22"/>
              </w:rPr>
              <w:t xml:space="preserve">ом объемов и стоимости работ, не подтвержденных соответствующим дополнительным соглашением Сторон, оплачиваются </w:t>
            </w:r>
            <w:r w:rsidR="00472AE0" w:rsidRPr="008F2C72">
              <w:rPr>
                <w:sz w:val="22"/>
                <w:szCs w:val="22"/>
              </w:rPr>
              <w:t>Субподрядчик</w:t>
            </w:r>
            <w:r w:rsidRPr="008F2C72">
              <w:rPr>
                <w:sz w:val="22"/>
                <w:szCs w:val="22"/>
              </w:rPr>
              <w:t xml:space="preserve">ом за свой счет при условии, что они не вызваны невыполнением </w:t>
            </w:r>
            <w:r w:rsidR="009445A2" w:rsidRPr="008F2C72">
              <w:rPr>
                <w:sz w:val="22"/>
                <w:szCs w:val="22"/>
              </w:rPr>
              <w:t>Заказ</w:t>
            </w:r>
            <w:r w:rsidR="00472AE0" w:rsidRPr="008F2C72">
              <w:rPr>
                <w:sz w:val="22"/>
                <w:szCs w:val="22"/>
              </w:rPr>
              <w:t>чик</w:t>
            </w:r>
            <w:r w:rsidRPr="008F2C72">
              <w:rPr>
                <w:sz w:val="22"/>
                <w:szCs w:val="22"/>
              </w:rPr>
              <w:t>ом своих обязательств.</w:t>
            </w:r>
          </w:p>
          <w:p w:rsidR="004218A4" w:rsidRPr="008F2C72" w:rsidRDefault="004218A4" w:rsidP="008F2C72">
            <w:pPr>
              <w:widowControl w:val="0"/>
              <w:autoSpaceDE w:val="0"/>
              <w:autoSpaceDN w:val="0"/>
              <w:adjustRightInd w:val="0"/>
              <w:spacing w:before="14" w:after="14"/>
              <w:rPr>
                <w:sz w:val="22"/>
                <w:szCs w:val="22"/>
              </w:rPr>
            </w:pPr>
            <w:r w:rsidRPr="008F2C72">
              <w:rPr>
                <w:sz w:val="22"/>
                <w:szCs w:val="22"/>
              </w:rPr>
              <w:t xml:space="preserve"> Счета-фактуры выставляются </w:t>
            </w:r>
            <w:r w:rsidR="009445A2" w:rsidRPr="008F2C72">
              <w:rPr>
                <w:sz w:val="22"/>
                <w:szCs w:val="22"/>
              </w:rPr>
              <w:t>Заказ</w:t>
            </w:r>
            <w:r w:rsidR="00472AE0" w:rsidRPr="008F2C72">
              <w:rPr>
                <w:sz w:val="22"/>
                <w:szCs w:val="22"/>
              </w:rPr>
              <w:t>чик</w:t>
            </w:r>
            <w:r w:rsidRPr="008F2C72">
              <w:rPr>
                <w:sz w:val="22"/>
                <w:szCs w:val="22"/>
              </w:rPr>
              <w:t xml:space="preserve">у </w:t>
            </w:r>
            <w:r w:rsidR="00472AE0" w:rsidRPr="008F2C72">
              <w:rPr>
                <w:sz w:val="22"/>
                <w:szCs w:val="22"/>
              </w:rPr>
              <w:t>Субподрядчик</w:t>
            </w:r>
            <w:r w:rsidRPr="008F2C72">
              <w:rPr>
                <w:sz w:val="22"/>
                <w:szCs w:val="22"/>
              </w:rPr>
              <w:t>ом в соответствии с законодательством Российской Федерации.</w:t>
            </w:r>
          </w:p>
          <w:p w:rsidR="009A3237" w:rsidRPr="00FE0081" w:rsidRDefault="009A3237" w:rsidP="007712E3">
            <w:pPr>
              <w:widowControl w:val="0"/>
              <w:shd w:val="clear" w:color="auto" w:fill="FFFFFF"/>
              <w:autoSpaceDE w:val="0"/>
              <w:autoSpaceDN w:val="0"/>
              <w:adjustRightInd w:val="0"/>
              <w:spacing w:before="14"/>
              <w:rPr>
                <w:i/>
                <w:sz w:val="22"/>
                <w:szCs w:val="22"/>
                <w:highlight w:val="cyan"/>
              </w:rPr>
            </w:pPr>
          </w:p>
        </w:tc>
      </w:tr>
      <w:tr w:rsidR="006D7050"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43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387" w:type="dxa"/>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proofErr w:type="gramStart"/>
            <w:r w:rsidR="006D7050" w:rsidRPr="00257926">
              <w:rPr>
                <w:sz w:val="22"/>
                <w:szCs w:val="22"/>
              </w:rPr>
              <w:t>-</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roofErr w:type="gramEnd"/>
            <w:r w:rsidR="006D7050" w:rsidRPr="00257926">
              <w:rPr>
                <w:b/>
                <w:sz w:val="22"/>
                <w:szCs w:val="22"/>
              </w:rPr>
              <w:t>;</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331266">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43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 xml:space="preserve">Порядок, дата начала, дата и время окончания срока подачи заявок на участие в закупке </w:t>
            </w:r>
            <w:r w:rsidRPr="008A7120">
              <w:rPr>
                <w:sz w:val="22"/>
                <w:szCs w:val="22"/>
              </w:rPr>
              <w:lastRenderedPageBreak/>
              <w:t>(этапах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387" w:type="dxa"/>
            <w:tcBorders>
              <w:top w:val="single" w:sz="4" w:space="0" w:color="auto"/>
              <w:left w:val="single" w:sz="4" w:space="0" w:color="auto"/>
              <w:bottom w:val="single" w:sz="4" w:space="0" w:color="auto"/>
              <w:right w:val="single" w:sz="4" w:space="0" w:color="auto"/>
            </w:tcBorders>
          </w:tcPr>
          <w:p w:rsidR="00761A5A" w:rsidRPr="00425109" w:rsidRDefault="00761A5A" w:rsidP="008449B8">
            <w:pPr>
              <w:pStyle w:val="Default"/>
              <w:jc w:val="both"/>
              <w:rPr>
                <w:color w:val="auto"/>
                <w:sz w:val="22"/>
                <w:szCs w:val="22"/>
              </w:rPr>
            </w:pPr>
            <w:r w:rsidRPr="00425109">
              <w:rPr>
                <w:sz w:val="22"/>
                <w:szCs w:val="22"/>
              </w:rPr>
              <w:lastRenderedPageBreak/>
              <w:t xml:space="preserve">Заявка подается в электронной форме с использованием </w:t>
            </w:r>
            <w:r w:rsidRPr="00425109">
              <w:rPr>
                <w:color w:val="auto"/>
                <w:sz w:val="22"/>
                <w:szCs w:val="22"/>
              </w:rPr>
              <w:t>функционала и в соответствии с Регламентом работы ЕЭТП.</w:t>
            </w:r>
          </w:p>
          <w:p w:rsidR="00A84992" w:rsidRPr="00425109" w:rsidRDefault="00A84992" w:rsidP="00A84992">
            <w:pPr>
              <w:autoSpaceDE w:val="0"/>
              <w:autoSpaceDN w:val="0"/>
              <w:adjustRightInd w:val="0"/>
              <w:spacing w:after="0"/>
              <w:rPr>
                <w:b/>
                <w:sz w:val="22"/>
                <w:szCs w:val="22"/>
              </w:rPr>
            </w:pPr>
            <w:r w:rsidRPr="00425109">
              <w:rPr>
                <w:sz w:val="22"/>
                <w:szCs w:val="22"/>
              </w:rPr>
              <w:lastRenderedPageBreak/>
              <w:t xml:space="preserve">Дата начала срока подачи заявок: </w:t>
            </w:r>
            <w:r w:rsidR="00666029" w:rsidRPr="00425109">
              <w:rPr>
                <w:b/>
                <w:color w:val="FF0000"/>
                <w:sz w:val="22"/>
                <w:szCs w:val="22"/>
              </w:rPr>
              <w:t>«</w:t>
            </w:r>
            <w:r w:rsidR="00425109" w:rsidRPr="00425109">
              <w:rPr>
                <w:b/>
                <w:color w:val="FF0000"/>
                <w:sz w:val="22"/>
                <w:szCs w:val="22"/>
              </w:rPr>
              <w:t>2</w:t>
            </w:r>
            <w:r w:rsidR="002723DE">
              <w:rPr>
                <w:b/>
                <w:color w:val="FF0000"/>
                <w:sz w:val="22"/>
                <w:szCs w:val="22"/>
              </w:rPr>
              <w:t>6</w:t>
            </w:r>
            <w:r w:rsidR="00666029" w:rsidRPr="00425109">
              <w:rPr>
                <w:b/>
                <w:color w:val="FF0000"/>
                <w:sz w:val="22"/>
                <w:szCs w:val="22"/>
              </w:rPr>
              <w:t xml:space="preserve">» </w:t>
            </w:r>
            <w:r w:rsidR="00425109" w:rsidRPr="00425109">
              <w:rPr>
                <w:b/>
                <w:color w:val="FF0000"/>
                <w:sz w:val="22"/>
                <w:szCs w:val="22"/>
              </w:rPr>
              <w:t>сентября</w:t>
            </w:r>
            <w:r w:rsidR="00666029" w:rsidRPr="00425109">
              <w:rPr>
                <w:b/>
                <w:color w:val="FF0000"/>
                <w:sz w:val="22"/>
                <w:szCs w:val="22"/>
              </w:rPr>
              <w:t xml:space="preserve"> 2022 </w:t>
            </w:r>
            <w:proofErr w:type="gramStart"/>
            <w:r w:rsidR="00666029" w:rsidRPr="00425109">
              <w:rPr>
                <w:b/>
                <w:color w:val="FF0000"/>
                <w:sz w:val="22"/>
                <w:szCs w:val="22"/>
              </w:rPr>
              <w:t xml:space="preserve">года </w:t>
            </w:r>
            <w:r w:rsidRPr="00425109">
              <w:rPr>
                <w:b/>
                <w:sz w:val="22"/>
                <w:szCs w:val="22"/>
              </w:rPr>
              <w:t>.</w:t>
            </w:r>
            <w:proofErr w:type="gramEnd"/>
          </w:p>
          <w:p w:rsidR="00A84992" w:rsidRPr="00425109" w:rsidRDefault="00A84992" w:rsidP="00A84992">
            <w:pPr>
              <w:autoSpaceDE w:val="0"/>
              <w:autoSpaceDN w:val="0"/>
              <w:adjustRightInd w:val="0"/>
              <w:spacing w:after="0"/>
              <w:rPr>
                <w:sz w:val="22"/>
                <w:szCs w:val="22"/>
              </w:rPr>
            </w:pPr>
            <w:r w:rsidRPr="00425109">
              <w:rPr>
                <w:sz w:val="22"/>
                <w:szCs w:val="22"/>
              </w:rPr>
              <w:t>Дата и время окончания срока, последний день срока подачи Заявок:</w:t>
            </w:r>
          </w:p>
          <w:p w:rsidR="00425109" w:rsidRPr="00425109" w:rsidRDefault="005E6679" w:rsidP="00A84992">
            <w:pPr>
              <w:autoSpaceDE w:val="0"/>
              <w:autoSpaceDN w:val="0"/>
              <w:adjustRightInd w:val="0"/>
              <w:spacing w:after="0"/>
              <w:rPr>
                <w:b/>
                <w:color w:val="FF0000"/>
                <w:sz w:val="22"/>
                <w:szCs w:val="22"/>
              </w:rPr>
            </w:pPr>
            <w:r w:rsidRPr="00425109">
              <w:rPr>
                <w:b/>
                <w:color w:val="FF0000"/>
                <w:sz w:val="22"/>
                <w:szCs w:val="22"/>
              </w:rPr>
              <w:t>«</w:t>
            </w:r>
            <w:r w:rsidR="002723DE">
              <w:rPr>
                <w:b/>
                <w:color w:val="FF0000"/>
                <w:sz w:val="22"/>
                <w:szCs w:val="22"/>
              </w:rPr>
              <w:t>07</w:t>
            </w:r>
            <w:r w:rsidRPr="00425109">
              <w:rPr>
                <w:b/>
                <w:color w:val="FF0000"/>
                <w:sz w:val="22"/>
                <w:szCs w:val="22"/>
              </w:rPr>
              <w:t xml:space="preserve">» </w:t>
            </w:r>
            <w:r w:rsidR="00425109" w:rsidRPr="00425109">
              <w:rPr>
                <w:b/>
                <w:color w:val="FF0000"/>
                <w:sz w:val="22"/>
                <w:szCs w:val="22"/>
              </w:rPr>
              <w:t>октября</w:t>
            </w:r>
            <w:r w:rsidRPr="00425109">
              <w:rPr>
                <w:b/>
                <w:color w:val="FF0000"/>
                <w:sz w:val="22"/>
                <w:szCs w:val="22"/>
              </w:rPr>
              <w:t xml:space="preserve"> 2022 года </w:t>
            </w:r>
            <w:r w:rsidR="008A7120" w:rsidRPr="00425109">
              <w:rPr>
                <w:b/>
                <w:color w:val="FF0000"/>
                <w:sz w:val="22"/>
                <w:szCs w:val="22"/>
              </w:rPr>
              <w:t>09</w:t>
            </w:r>
            <w:r w:rsidR="00331DC5" w:rsidRPr="00425109">
              <w:rPr>
                <w:b/>
                <w:color w:val="FF0000"/>
                <w:sz w:val="22"/>
                <w:szCs w:val="22"/>
              </w:rPr>
              <w:t>:</w:t>
            </w:r>
            <w:r w:rsidR="008A7120" w:rsidRPr="00425109">
              <w:rPr>
                <w:b/>
                <w:color w:val="FF0000"/>
                <w:sz w:val="22"/>
                <w:szCs w:val="22"/>
              </w:rPr>
              <w:t>00</w:t>
            </w:r>
            <w:r w:rsidR="00A84992" w:rsidRPr="00425109">
              <w:rPr>
                <w:b/>
                <w:color w:val="FF0000"/>
                <w:sz w:val="22"/>
                <w:szCs w:val="22"/>
              </w:rPr>
              <w:t xml:space="preserve"> </w:t>
            </w:r>
          </w:p>
          <w:p w:rsidR="00A84992" w:rsidRPr="00425109" w:rsidRDefault="00A84992" w:rsidP="00A84992">
            <w:pPr>
              <w:autoSpaceDE w:val="0"/>
              <w:autoSpaceDN w:val="0"/>
              <w:adjustRightInd w:val="0"/>
              <w:spacing w:after="0"/>
              <w:rPr>
                <w:sz w:val="22"/>
                <w:szCs w:val="22"/>
              </w:rPr>
            </w:pPr>
            <w:r w:rsidRPr="00425109">
              <w:rPr>
                <w:sz w:val="22"/>
                <w:szCs w:val="22"/>
              </w:rPr>
              <w:t>Подведение итогов:</w:t>
            </w:r>
          </w:p>
          <w:p w:rsidR="00A84992" w:rsidRPr="00425109" w:rsidRDefault="00A84992" w:rsidP="00A84992">
            <w:pPr>
              <w:autoSpaceDE w:val="0"/>
              <w:autoSpaceDN w:val="0"/>
              <w:adjustRightInd w:val="0"/>
              <w:spacing w:after="0"/>
              <w:rPr>
                <w:b/>
                <w:sz w:val="22"/>
                <w:szCs w:val="22"/>
              </w:rPr>
            </w:pPr>
            <w:r w:rsidRPr="00425109">
              <w:rPr>
                <w:sz w:val="22"/>
                <w:szCs w:val="22"/>
              </w:rPr>
              <w:t>Дата проведения этапа</w:t>
            </w:r>
            <w:r w:rsidRPr="00425109">
              <w:rPr>
                <w:color w:val="FF0000"/>
                <w:sz w:val="22"/>
                <w:szCs w:val="22"/>
              </w:rPr>
              <w:t xml:space="preserve">: </w:t>
            </w:r>
            <w:r w:rsidR="00E319B2" w:rsidRPr="00425109">
              <w:rPr>
                <w:b/>
                <w:color w:val="FF0000"/>
                <w:sz w:val="22"/>
                <w:szCs w:val="22"/>
              </w:rPr>
              <w:t>«</w:t>
            </w:r>
            <w:r w:rsidR="00425109" w:rsidRPr="00425109">
              <w:rPr>
                <w:b/>
                <w:color w:val="FF0000"/>
                <w:sz w:val="22"/>
                <w:szCs w:val="22"/>
              </w:rPr>
              <w:t>1</w:t>
            </w:r>
            <w:r w:rsidR="002723DE">
              <w:rPr>
                <w:b/>
                <w:color w:val="FF0000"/>
                <w:sz w:val="22"/>
                <w:szCs w:val="22"/>
              </w:rPr>
              <w:t>8</w:t>
            </w:r>
            <w:r w:rsidRPr="00425109">
              <w:rPr>
                <w:b/>
                <w:color w:val="FF0000"/>
                <w:sz w:val="22"/>
                <w:szCs w:val="22"/>
              </w:rPr>
              <w:t xml:space="preserve">» </w:t>
            </w:r>
            <w:r w:rsidR="00425109" w:rsidRPr="00425109">
              <w:rPr>
                <w:b/>
                <w:color w:val="FF0000"/>
                <w:sz w:val="22"/>
                <w:szCs w:val="22"/>
              </w:rPr>
              <w:t>октября</w:t>
            </w:r>
            <w:r w:rsidRPr="00425109">
              <w:rPr>
                <w:b/>
                <w:color w:val="FF0000"/>
                <w:sz w:val="22"/>
                <w:szCs w:val="22"/>
              </w:rPr>
              <w:t xml:space="preserve"> 2022 года</w:t>
            </w:r>
            <w:r w:rsidRPr="00425109">
              <w:rPr>
                <w:b/>
                <w:sz w:val="22"/>
                <w:szCs w:val="22"/>
              </w:rPr>
              <w:t>.</w:t>
            </w:r>
          </w:p>
          <w:p w:rsidR="00C90121" w:rsidRPr="00425109" w:rsidRDefault="00DE3495" w:rsidP="008449B8">
            <w:pPr>
              <w:pStyle w:val="Default"/>
              <w:jc w:val="both"/>
              <w:rPr>
                <w:snapToGrid w:val="0"/>
                <w:sz w:val="22"/>
                <w:szCs w:val="22"/>
              </w:rPr>
            </w:pPr>
            <w:r w:rsidRPr="00425109">
              <w:rPr>
                <w:color w:val="auto"/>
                <w:sz w:val="22"/>
                <w:szCs w:val="22"/>
              </w:rPr>
              <w:t>Порядок проведения этапов закупки установлен в подраздел</w:t>
            </w:r>
            <w:r w:rsidR="00C52077" w:rsidRPr="00425109">
              <w:rPr>
                <w:color w:val="auto"/>
                <w:sz w:val="22"/>
                <w:szCs w:val="22"/>
              </w:rPr>
              <w:t>е</w:t>
            </w:r>
            <w:r w:rsidRPr="00425109">
              <w:rPr>
                <w:color w:val="auto"/>
                <w:sz w:val="22"/>
                <w:szCs w:val="22"/>
              </w:rPr>
              <w:t xml:space="preserve"> 5</w:t>
            </w:r>
            <w:r w:rsidR="00FB4696" w:rsidRPr="00425109">
              <w:rPr>
                <w:color w:val="auto"/>
                <w:sz w:val="22"/>
                <w:szCs w:val="22"/>
              </w:rPr>
              <w:t xml:space="preserve"> </w:t>
            </w:r>
            <w:r w:rsidRPr="00425109">
              <w:rPr>
                <w:color w:val="auto"/>
                <w:sz w:val="22"/>
                <w:szCs w:val="22"/>
                <w:lang w:val="en-US"/>
              </w:rPr>
              <w:t>I</w:t>
            </w:r>
            <w:r w:rsidRPr="00425109">
              <w:rPr>
                <w:color w:val="auto"/>
                <w:sz w:val="22"/>
                <w:szCs w:val="22"/>
              </w:rPr>
              <w:t xml:space="preserve"> «ОБЩИЕ У</w:t>
            </w:r>
            <w:r w:rsidR="00FE0081" w:rsidRPr="00425109">
              <w:rPr>
                <w:color w:val="auto"/>
                <w:sz w:val="22"/>
                <w:szCs w:val="22"/>
              </w:rPr>
              <w:t>С</w:t>
            </w:r>
            <w:r w:rsidRPr="00425109">
              <w:rPr>
                <w:color w:val="auto"/>
                <w:sz w:val="22"/>
                <w:szCs w:val="22"/>
              </w:rPr>
              <w:t xml:space="preserve">ЛОВИЯ </w:t>
            </w:r>
            <w:r w:rsidRPr="00425109">
              <w:rPr>
                <w:sz w:val="22"/>
                <w:szCs w:val="22"/>
              </w:rPr>
              <w:t>ПРОВЕДЕНИЯ ЗАКУПКИ» документации о закупке.</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43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387" w:type="dxa"/>
            <w:tcBorders>
              <w:top w:val="single" w:sz="4" w:space="0" w:color="auto"/>
              <w:left w:val="single" w:sz="4" w:space="0" w:color="auto"/>
              <w:bottom w:val="single" w:sz="4" w:space="0" w:color="auto"/>
              <w:right w:val="single" w:sz="4" w:space="0" w:color="auto"/>
            </w:tcBorders>
          </w:tcPr>
          <w:p w:rsidR="006F206D" w:rsidRPr="00425109" w:rsidRDefault="006F206D" w:rsidP="00660CF8">
            <w:pPr>
              <w:spacing w:after="0"/>
              <w:rPr>
                <w:sz w:val="22"/>
                <w:szCs w:val="22"/>
              </w:rPr>
            </w:pPr>
            <w:r w:rsidRPr="00425109">
              <w:rPr>
                <w:sz w:val="22"/>
                <w:szCs w:val="22"/>
              </w:rPr>
              <w:t>Участником закупки может быть:</w:t>
            </w:r>
          </w:p>
          <w:p w:rsidR="006F206D" w:rsidRPr="00425109" w:rsidRDefault="006F206D" w:rsidP="00660CF8">
            <w:pPr>
              <w:pStyle w:val="afffff4"/>
              <w:numPr>
                <w:ilvl w:val="0"/>
                <w:numId w:val="54"/>
              </w:numPr>
              <w:ind w:left="0" w:firstLine="235"/>
              <w:jc w:val="both"/>
              <w:rPr>
                <w:sz w:val="22"/>
                <w:szCs w:val="22"/>
              </w:rPr>
            </w:pPr>
            <w:r w:rsidRPr="00425109">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425109" w:rsidRDefault="006F206D" w:rsidP="00660CF8">
            <w:pPr>
              <w:pStyle w:val="afffff4"/>
              <w:numPr>
                <w:ilvl w:val="0"/>
                <w:numId w:val="54"/>
              </w:numPr>
              <w:ind w:left="0" w:firstLine="235"/>
              <w:jc w:val="both"/>
              <w:rPr>
                <w:sz w:val="22"/>
                <w:szCs w:val="22"/>
              </w:rPr>
            </w:pPr>
            <w:r w:rsidRPr="00425109">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425109" w:rsidRDefault="006F206D" w:rsidP="00660CF8">
            <w:pPr>
              <w:pStyle w:val="afffff4"/>
              <w:ind w:left="34" w:firstLine="201"/>
              <w:jc w:val="both"/>
              <w:rPr>
                <w:sz w:val="22"/>
                <w:szCs w:val="22"/>
              </w:rPr>
            </w:pPr>
            <w:r w:rsidRPr="00425109">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425109">
              <w:rPr>
                <w:sz w:val="22"/>
                <w:szCs w:val="22"/>
              </w:rPr>
              <w:t>ющим требованиям, установленным</w:t>
            </w:r>
            <w:r w:rsidRPr="00425109">
              <w:rPr>
                <w:sz w:val="22"/>
                <w:szCs w:val="22"/>
              </w:rPr>
              <w:t>:</w:t>
            </w:r>
          </w:p>
          <w:p w:rsidR="00AB0E91" w:rsidRPr="00425109" w:rsidRDefault="00AB0E91" w:rsidP="00660CF8">
            <w:pPr>
              <w:pStyle w:val="afffff4"/>
              <w:numPr>
                <w:ilvl w:val="0"/>
                <w:numId w:val="54"/>
              </w:numPr>
              <w:ind w:left="0" w:firstLine="235"/>
              <w:jc w:val="both"/>
              <w:rPr>
                <w:sz w:val="22"/>
                <w:szCs w:val="22"/>
              </w:rPr>
            </w:pPr>
            <w:r w:rsidRPr="00425109">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425109" w:rsidRDefault="00472AE0" w:rsidP="00660CF8">
            <w:pPr>
              <w:spacing w:after="0"/>
              <w:rPr>
                <w:i/>
                <w:sz w:val="22"/>
                <w:szCs w:val="22"/>
              </w:rPr>
            </w:pPr>
            <w:r w:rsidRPr="00425109">
              <w:rPr>
                <w:sz w:val="22"/>
                <w:szCs w:val="22"/>
              </w:rPr>
              <w:t>Субподрядчик</w:t>
            </w:r>
            <w:r w:rsidR="003A68A0" w:rsidRPr="00425109">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425109">
                <w:rPr>
                  <w:rStyle w:val="aff7"/>
                  <w:sz w:val="22"/>
                  <w:szCs w:val="22"/>
                </w:rPr>
                <w:t>не должен превышать</w:t>
              </w:r>
            </w:hyperlink>
            <w:r w:rsidR="003A68A0" w:rsidRPr="00425109">
              <w:rPr>
                <w:sz w:val="22"/>
                <w:szCs w:val="22"/>
              </w:rPr>
              <w:t xml:space="preserve"> уровень ответственности участника по компенсационному фонду обеспечения договорных обязательств.</w:t>
            </w:r>
          </w:p>
          <w:p w:rsidR="00EA01CB" w:rsidRPr="00425109" w:rsidRDefault="004D0E93" w:rsidP="00660CF8">
            <w:pPr>
              <w:pStyle w:val="afffff4"/>
              <w:numPr>
                <w:ilvl w:val="0"/>
                <w:numId w:val="54"/>
              </w:numPr>
              <w:ind w:left="0" w:firstLine="235"/>
              <w:jc w:val="both"/>
              <w:rPr>
                <w:sz w:val="22"/>
                <w:szCs w:val="22"/>
              </w:rPr>
            </w:pPr>
            <w:r w:rsidRPr="00425109">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425109" w:rsidRDefault="004D0E93" w:rsidP="00660CF8">
            <w:pPr>
              <w:pStyle w:val="afffff4"/>
              <w:numPr>
                <w:ilvl w:val="0"/>
                <w:numId w:val="54"/>
              </w:numPr>
              <w:ind w:left="28" w:firstLine="235"/>
              <w:jc w:val="both"/>
              <w:rPr>
                <w:sz w:val="22"/>
                <w:szCs w:val="22"/>
              </w:rPr>
            </w:pPr>
            <w:r w:rsidRPr="00425109">
              <w:rPr>
                <w:sz w:val="22"/>
                <w:szCs w:val="22"/>
              </w:rPr>
              <w:lastRenderedPageBreak/>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425109" w:rsidRDefault="005C0FEB" w:rsidP="00660CF8">
            <w:pPr>
              <w:pStyle w:val="afffff4"/>
              <w:numPr>
                <w:ilvl w:val="0"/>
                <w:numId w:val="54"/>
              </w:numPr>
              <w:ind w:left="28" w:firstLine="235"/>
              <w:jc w:val="both"/>
              <w:rPr>
                <w:sz w:val="22"/>
                <w:szCs w:val="22"/>
              </w:rPr>
            </w:pPr>
            <w:r w:rsidRPr="00425109">
              <w:rPr>
                <w:sz w:val="22"/>
                <w:szCs w:val="22"/>
              </w:rPr>
              <w:t>о</w:t>
            </w:r>
            <w:r w:rsidR="004D0E93" w:rsidRPr="00425109">
              <w:rPr>
                <w:sz w:val="22"/>
                <w:szCs w:val="22"/>
              </w:rPr>
              <w:t>бладать профессиональными знаниями, управленческой компетентностью и</w:t>
            </w:r>
            <w:r w:rsidR="00C765F6" w:rsidRPr="00425109">
              <w:rPr>
                <w:sz w:val="22"/>
                <w:szCs w:val="22"/>
              </w:rPr>
              <w:t xml:space="preserve"> иметь возможности (</w:t>
            </w:r>
            <w:proofErr w:type="spellStart"/>
            <w:proofErr w:type="gramStart"/>
            <w:r w:rsidR="00C765F6" w:rsidRPr="00425109">
              <w:rPr>
                <w:sz w:val="22"/>
                <w:szCs w:val="22"/>
              </w:rPr>
              <w:t>финансовые,</w:t>
            </w:r>
            <w:r w:rsidR="004D0E93" w:rsidRPr="00425109">
              <w:rPr>
                <w:sz w:val="22"/>
                <w:szCs w:val="22"/>
              </w:rPr>
              <w:t>материально</w:t>
            </w:r>
            <w:proofErr w:type="spellEnd"/>
            <w:proofErr w:type="gramEnd"/>
            <w:r w:rsidR="004D0E93" w:rsidRPr="00425109">
              <w:rPr>
                <w:sz w:val="22"/>
                <w:szCs w:val="22"/>
              </w:rPr>
              <w:t>-технические, производственные, трудовые) для выполнения работ, предусмотренных Техническим заданием, а именно:</w:t>
            </w:r>
          </w:p>
          <w:p w:rsidR="00724049" w:rsidRPr="00425109" w:rsidRDefault="00472AE0" w:rsidP="00724049">
            <w:pPr>
              <w:tabs>
                <w:tab w:val="left" w:pos="2905"/>
              </w:tabs>
              <w:rPr>
                <w:sz w:val="22"/>
                <w:szCs w:val="22"/>
              </w:rPr>
            </w:pPr>
            <w:r w:rsidRPr="00425109">
              <w:rPr>
                <w:sz w:val="22"/>
                <w:szCs w:val="22"/>
              </w:rPr>
              <w:t>Субподрядчик</w:t>
            </w:r>
            <w:r w:rsidR="00724049" w:rsidRPr="00425109">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w:t>
            </w:r>
            <w:proofErr w:type="spellStart"/>
            <w:r w:rsidR="00724049" w:rsidRPr="00425109">
              <w:rPr>
                <w:sz w:val="22"/>
                <w:szCs w:val="22"/>
              </w:rPr>
              <w:t>кВ.</w:t>
            </w:r>
            <w:proofErr w:type="spellEnd"/>
          </w:p>
          <w:p w:rsidR="00CF2D46" w:rsidRPr="00425109" w:rsidRDefault="00472AE0" w:rsidP="00724049">
            <w:pPr>
              <w:tabs>
                <w:tab w:val="left" w:pos="2905"/>
              </w:tabs>
              <w:rPr>
                <w:sz w:val="22"/>
                <w:szCs w:val="22"/>
              </w:rPr>
            </w:pPr>
            <w:r w:rsidRPr="00425109">
              <w:rPr>
                <w:sz w:val="22"/>
                <w:szCs w:val="22"/>
              </w:rPr>
              <w:t>Субподрядчик</w:t>
            </w:r>
            <w:r w:rsidR="00724049" w:rsidRPr="00425109">
              <w:rPr>
                <w:sz w:val="22"/>
                <w:szCs w:val="22"/>
              </w:rPr>
              <w:t xml:space="preserve"> должен иметь оборудование, приспособления, инструменты, а также </w:t>
            </w:r>
            <w:proofErr w:type="spellStart"/>
            <w:proofErr w:type="gramStart"/>
            <w:r w:rsidR="00724049" w:rsidRPr="00425109">
              <w:rPr>
                <w:sz w:val="22"/>
                <w:szCs w:val="22"/>
              </w:rPr>
              <w:t>квалифи-цированный</w:t>
            </w:r>
            <w:proofErr w:type="spellEnd"/>
            <w:proofErr w:type="gramEnd"/>
            <w:r w:rsidR="00724049" w:rsidRPr="00425109">
              <w:rPr>
                <w:sz w:val="22"/>
                <w:szCs w:val="22"/>
              </w:rPr>
              <w:t xml:space="preserve"> персонал, необходимые для выполнения работ, установленных настоящим техническим заданием.</w:t>
            </w:r>
          </w:p>
          <w:p w:rsidR="009B6325" w:rsidRPr="00425109" w:rsidRDefault="00B31EE6" w:rsidP="00660CF8">
            <w:pPr>
              <w:pStyle w:val="afffff4"/>
              <w:numPr>
                <w:ilvl w:val="0"/>
                <w:numId w:val="54"/>
              </w:numPr>
              <w:ind w:left="28" w:firstLine="235"/>
              <w:jc w:val="both"/>
              <w:rPr>
                <w:sz w:val="22"/>
                <w:szCs w:val="22"/>
              </w:rPr>
            </w:pPr>
            <w:r w:rsidRPr="00425109">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425109" w:rsidRDefault="004D0E93" w:rsidP="00660CF8">
            <w:pPr>
              <w:pStyle w:val="afffff4"/>
              <w:numPr>
                <w:ilvl w:val="0"/>
                <w:numId w:val="54"/>
              </w:numPr>
              <w:ind w:left="28" w:firstLine="235"/>
              <w:jc w:val="both"/>
              <w:rPr>
                <w:sz w:val="22"/>
                <w:szCs w:val="22"/>
              </w:rPr>
            </w:pPr>
            <w:r w:rsidRPr="00425109">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425109">
              <w:rPr>
                <w:sz w:val="22"/>
                <w:szCs w:val="22"/>
              </w:rPr>
              <w:t>«Энергосервис Волги»</w:t>
            </w:r>
            <w:r w:rsidRPr="00425109">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43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387" w:type="dxa"/>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43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387"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472AE0">
              <w:rPr>
                <w:sz w:val="22"/>
                <w:szCs w:val="22"/>
              </w:rPr>
              <w:t>Субподрядчик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43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w:t>
            </w:r>
            <w:r w:rsidRPr="00177DD1">
              <w:rPr>
                <w:sz w:val="22"/>
                <w:szCs w:val="22"/>
              </w:rPr>
              <w:lastRenderedPageBreak/>
              <w:t xml:space="preserve">закупке для подтверждения соответствия требованию, установленному в </w:t>
            </w:r>
            <w:r w:rsidR="00645FC8" w:rsidRPr="00177DD1">
              <w:rPr>
                <w:sz w:val="22"/>
                <w:szCs w:val="22"/>
              </w:rPr>
              <w:t xml:space="preserve">пункте </w:t>
            </w:r>
            <w:proofErr w:type="gramStart"/>
            <w:r w:rsidR="00645FC8" w:rsidRPr="00177DD1">
              <w:rPr>
                <w:sz w:val="22"/>
                <w:szCs w:val="22"/>
              </w:rPr>
              <w:t>11</w:t>
            </w:r>
            <w:r w:rsidRPr="00177DD1">
              <w:rPr>
                <w:sz w:val="22"/>
                <w:szCs w:val="22"/>
              </w:rPr>
              <w:t xml:space="preserve"> </w:t>
            </w:r>
            <w:r w:rsidR="00645FC8" w:rsidRPr="00177DD1">
              <w:rPr>
                <w:sz w:val="22"/>
                <w:szCs w:val="22"/>
              </w:rPr>
              <w:t xml:space="preserve"> части</w:t>
            </w:r>
            <w:proofErr w:type="gramEnd"/>
            <w:r w:rsidR="00645FC8" w:rsidRPr="00177DD1">
              <w:rPr>
                <w:sz w:val="22"/>
                <w:szCs w:val="22"/>
              </w:rPr>
              <w:t xml:space="preserve"> </w:t>
            </w:r>
            <w:r w:rsidR="00645FC8" w:rsidRPr="00177DD1">
              <w:rPr>
                <w:sz w:val="22"/>
                <w:szCs w:val="22"/>
                <w:lang w:val="en-US"/>
              </w:rPr>
              <w:t>II</w:t>
            </w:r>
            <w:r w:rsidR="00645FC8" w:rsidRPr="00177DD1">
              <w:rPr>
                <w:sz w:val="22"/>
                <w:szCs w:val="22"/>
              </w:rPr>
              <w:t xml:space="preserve"> «ИНФОРМАЦИОННАЯ КАРТА ЗАКУПКИ»</w:t>
            </w:r>
          </w:p>
        </w:tc>
        <w:tc>
          <w:tcPr>
            <w:tcW w:w="5387"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lastRenderedPageBreak/>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43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387" w:type="dxa"/>
            <w:tcBorders>
              <w:top w:val="single" w:sz="4" w:space="0" w:color="auto"/>
              <w:left w:val="single" w:sz="4" w:space="0" w:color="auto"/>
              <w:bottom w:val="single" w:sz="4" w:space="0" w:color="auto"/>
              <w:right w:val="single" w:sz="4" w:space="0" w:color="auto"/>
            </w:tcBorders>
          </w:tcPr>
          <w:p w:rsidR="002A2A0B" w:rsidRPr="00426A0D" w:rsidRDefault="002A2A0B" w:rsidP="009A3237">
            <w:pPr>
              <w:tabs>
                <w:tab w:val="left" w:pos="2905"/>
              </w:tabs>
              <w:rPr>
                <w:i/>
                <w:color w:val="FF0000"/>
                <w:sz w:val="22"/>
                <w:szCs w:val="22"/>
              </w:rPr>
            </w:pPr>
            <w:r w:rsidRPr="00426A0D">
              <w:rPr>
                <w:color w:val="FF0000"/>
                <w:sz w:val="22"/>
                <w:szCs w:val="22"/>
              </w:rPr>
              <w:t xml:space="preserve">Субподрядчик </w:t>
            </w:r>
            <w:r w:rsidR="009A3237" w:rsidRPr="00426A0D">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425109">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43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 xml:space="preserve">пункте </w:t>
            </w:r>
            <w:proofErr w:type="gramStart"/>
            <w:r w:rsidR="00645FC8" w:rsidRPr="007C48FC">
              <w:rPr>
                <w:sz w:val="22"/>
                <w:szCs w:val="22"/>
              </w:rPr>
              <w:t>13</w:t>
            </w:r>
            <w:r w:rsidRPr="007C48FC">
              <w:rPr>
                <w:sz w:val="22"/>
                <w:szCs w:val="22"/>
              </w:rPr>
              <w:t xml:space="preserve"> </w:t>
            </w:r>
            <w:r w:rsidR="00645FC8" w:rsidRPr="007C48FC">
              <w:rPr>
                <w:sz w:val="22"/>
                <w:szCs w:val="22"/>
              </w:rPr>
              <w:t xml:space="preserve"> части</w:t>
            </w:r>
            <w:proofErr w:type="gramEnd"/>
            <w:r w:rsidR="00645FC8" w:rsidRPr="007C48FC">
              <w:rPr>
                <w:sz w:val="22"/>
                <w:szCs w:val="22"/>
              </w:rPr>
              <w:t xml:space="preserve"> </w:t>
            </w:r>
            <w:r w:rsidR="00645FC8" w:rsidRPr="007C48FC">
              <w:rPr>
                <w:sz w:val="22"/>
                <w:szCs w:val="22"/>
                <w:lang w:val="en-US"/>
              </w:rPr>
              <w:t>II</w:t>
            </w:r>
            <w:r w:rsidR="00645FC8" w:rsidRPr="007C48FC">
              <w:rPr>
                <w:sz w:val="22"/>
                <w:szCs w:val="22"/>
              </w:rPr>
              <w:t xml:space="preserve"> «ИНФОРМАЦИОННАЯ КАРТА ЗАКУПКИ»</w:t>
            </w:r>
          </w:p>
        </w:tc>
        <w:tc>
          <w:tcPr>
            <w:tcW w:w="5387" w:type="dxa"/>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438" w:type="dxa"/>
            <w:tcBorders>
              <w:top w:val="single" w:sz="4" w:space="0" w:color="auto"/>
              <w:left w:val="single" w:sz="4" w:space="0" w:color="auto"/>
              <w:bottom w:val="single" w:sz="4" w:space="0" w:color="auto"/>
              <w:right w:val="single" w:sz="4" w:space="0" w:color="auto"/>
            </w:tcBorders>
          </w:tcPr>
          <w:p w:rsidR="00CD72EE" w:rsidRPr="00425109" w:rsidRDefault="00CD72EE" w:rsidP="008449B8">
            <w:pPr>
              <w:keepNext/>
              <w:keepLines/>
              <w:widowControl w:val="0"/>
              <w:suppressLineNumbers/>
              <w:suppressAutoHyphens/>
              <w:spacing w:after="0"/>
              <w:rPr>
                <w:sz w:val="22"/>
                <w:szCs w:val="22"/>
              </w:rPr>
            </w:pPr>
            <w:r w:rsidRPr="00425109">
              <w:rPr>
                <w:sz w:val="22"/>
                <w:szCs w:val="22"/>
              </w:rPr>
              <w:t>Дата и время окончания срока предоставления участникам закупки разъяснений положений документации о закупке</w:t>
            </w:r>
          </w:p>
        </w:tc>
        <w:tc>
          <w:tcPr>
            <w:tcW w:w="5387" w:type="dxa"/>
            <w:tcBorders>
              <w:top w:val="single" w:sz="4" w:space="0" w:color="auto"/>
              <w:left w:val="single" w:sz="4" w:space="0" w:color="auto"/>
              <w:bottom w:val="single" w:sz="4" w:space="0" w:color="auto"/>
              <w:right w:val="single" w:sz="4" w:space="0" w:color="auto"/>
            </w:tcBorders>
          </w:tcPr>
          <w:p w:rsidR="00CD72EE" w:rsidRPr="00425109" w:rsidRDefault="005E6679" w:rsidP="008449B8">
            <w:pPr>
              <w:spacing w:after="0"/>
              <w:rPr>
                <w:color w:val="FF0000"/>
                <w:sz w:val="22"/>
                <w:szCs w:val="22"/>
              </w:rPr>
            </w:pPr>
            <w:r w:rsidRPr="00425109">
              <w:rPr>
                <w:color w:val="FF0000"/>
                <w:sz w:val="22"/>
                <w:szCs w:val="22"/>
              </w:rPr>
              <w:t>«</w:t>
            </w:r>
            <w:r w:rsidR="00425109" w:rsidRPr="00425109">
              <w:rPr>
                <w:color w:val="FF0000"/>
                <w:sz w:val="22"/>
                <w:szCs w:val="22"/>
              </w:rPr>
              <w:t>0</w:t>
            </w:r>
            <w:r w:rsidR="002723DE">
              <w:rPr>
                <w:color w:val="FF0000"/>
                <w:sz w:val="22"/>
                <w:szCs w:val="22"/>
              </w:rPr>
              <w:t>4</w:t>
            </w:r>
            <w:bookmarkStart w:id="153" w:name="_GoBack"/>
            <w:bookmarkEnd w:id="153"/>
            <w:r w:rsidRPr="00425109">
              <w:rPr>
                <w:color w:val="FF0000"/>
                <w:sz w:val="22"/>
                <w:szCs w:val="22"/>
              </w:rPr>
              <w:t xml:space="preserve">» </w:t>
            </w:r>
            <w:r w:rsidR="00425109" w:rsidRPr="00425109">
              <w:rPr>
                <w:color w:val="FF0000"/>
                <w:sz w:val="22"/>
                <w:szCs w:val="22"/>
              </w:rPr>
              <w:t>октября</w:t>
            </w:r>
            <w:r w:rsidRPr="00425109">
              <w:rPr>
                <w:color w:val="FF0000"/>
                <w:sz w:val="22"/>
                <w:szCs w:val="22"/>
              </w:rPr>
              <w:t xml:space="preserve"> 2022 года </w:t>
            </w:r>
            <w:r w:rsidR="007C48FC" w:rsidRPr="00425109">
              <w:rPr>
                <w:color w:val="FF0000"/>
                <w:sz w:val="22"/>
                <w:szCs w:val="22"/>
              </w:rPr>
              <w:t>09:</w:t>
            </w:r>
            <w:r w:rsidR="00DF7C21" w:rsidRPr="00425109">
              <w:rPr>
                <w:color w:val="FF0000"/>
                <w:sz w:val="22"/>
                <w:szCs w:val="22"/>
              </w:rPr>
              <w:t>00</w:t>
            </w:r>
          </w:p>
          <w:p w:rsidR="00CD72EE" w:rsidRPr="00425109" w:rsidRDefault="00CD72EE" w:rsidP="008449B8">
            <w:pPr>
              <w:spacing w:after="0"/>
              <w:rPr>
                <w:sz w:val="22"/>
                <w:szCs w:val="22"/>
              </w:rPr>
            </w:pPr>
          </w:p>
        </w:tc>
      </w:tr>
      <w:tr w:rsidR="00270CEF"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43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387" w:type="dxa"/>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43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445A2">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w:t>
            </w:r>
            <w:r w:rsidRPr="00177DD1">
              <w:rPr>
                <w:sz w:val="22"/>
                <w:szCs w:val="22"/>
              </w:rPr>
              <w:lastRenderedPageBreak/>
              <w:t xml:space="preserve">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387" w:type="dxa"/>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lastRenderedPageBreak/>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425109">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43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387" w:type="dxa"/>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43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387" w:type="dxa"/>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425109">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43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387" w:type="dxa"/>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43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445A2">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387"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425109">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43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387"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425109">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43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331266" w:rsidRDefault="00331266"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стоимость</w:t>
      </w:r>
      <w:proofErr w:type="gramEnd"/>
      <w:r w:rsidRPr="008C6427">
        <w:rPr>
          <w:rFonts w:eastAsia="Calibri"/>
          <w:sz w:val="22"/>
          <w:szCs w:val="22"/>
          <w:lang w:eastAsia="en-US"/>
        </w:rPr>
        <w:t xml:space="preserve">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lastRenderedPageBreak/>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w:t>
      </w:r>
      <w:proofErr w:type="gramStart"/>
      <w:r w:rsidRPr="008C6427">
        <w:rPr>
          <w:rFonts w:eastAsia="Calibri"/>
          <w:sz w:val="22"/>
          <w:szCs w:val="22"/>
          <w:lang w:eastAsia="en-US"/>
        </w:rPr>
        <w:t>-  балльная</w:t>
      </w:r>
      <w:proofErr w:type="gramEnd"/>
      <w:r w:rsidRPr="008C6427">
        <w:rPr>
          <w:rFonts w:eastAsia="Calibri"/>
          <w:sz w:val="22"/>
          <w:szCs w:val="22"/>
          <w:lang w:eastAsia="en-US"/>
        </w:rPr>
        <w:t xml:space="preserve">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445A2">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177DD1">
        <w:rPr>
          <w:sz w:val="22"/>
          <w:szCs w:val="22"/>
        </w:rPr>
        <w:t>dpi</w:t>
      </w:r>
      <w:proofErr w:type="spellEnd"/>
      <w:r w:rsidRPr="00177DD1">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 xml:space="preserve">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w:t>
      </w:r>
      <w:proofErr w:type="spellStart"/>
      <w:r w:rsidRPr="007712E3">
        <w:rPr>
          <w:sz w:val="22"/>
          <w:szCs w:val="22"/>
        </w:rPr>
        <w:t>ло</w:t>
      </w:r>
      <w:proofErr w:type="spellEnd"/>
      <w:r w:rsidRPr="007712E3">
        <w:rPr>
          <w:sz w:val="22"/>
          <w:szCs w:val="22"/>
        </w:rPr>
        <w:t>-та), в базисном уровне цен 2000г. и текущем уровне цен (дополняется при наличии в инвесторской смете ЛСР в текущем уровне)</w:t>
      </w:r>
    </w:p>
    <w:p w:rsidR="00944C76" w:rsidRPr="007712E3" w:rsidRDefault="00944C76" w:rsidP="00944C76">
      <w:pPr>
        <w:spacing w:after="0"/>
        <w:rPr>
          <w:sz w:val="22"/>
          <w:szCs w:val="22"/>
        </w:rPr>
      </w:pPr>
      <w:r w:rsidRPr="007712E3">
        <w:rPr>
          <w:sz w:val="22"/>
          <w:szCs w:val="22"/>
        </w:rPr>
        <w:t xml:space="preserve">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w:t>
      </w:r>
      <w:proofErr w:type="spellStart"/>
      <w:r w:rsidRPr="007712E3">
        <w:rPr>
          <w:sz w:val="22"/>
          <w:szCs w:val="22"/>
        </w:rPr>
        <w:t>строительно</w:t>
      </w:r>
      <w:proofErr w:type="spellEnd"/>
      <w:r w:rsidRPr="007712E3">
        <w:rPr>
          <w:sz w:val="22"/>
          <w:szCs w:val="22"/>
        </w:rPr>
        <w:t xml:space="preserve"> – монтажных, </w:t>
      </w:r>
      <w:proofErr w:type="spellStart"/>
      <w:proofErr w:type="gramStart"/>
      <w:r w:rsidRPr="007712E3">
        <w:rPr>
          <w:sz w:val="22"/>
          <w:szCs w:val="22"/>
        </w:rPr>
        <w:t>пусконаладоч-ных</w:t>
      </w:r>
      <w:proofErr w:type="spellEnd"/>
      <w:proofErr w:type="gramEnd"/>
      <w:r w:rsidRPr="007712E3">
        <w:rPr>
          <w:sz w:val="22"/>
          <w:szCs w:val="22"/>
        </w:rPr>
        <w:t xml:space="preserve"> работ и оборудования, не превышающих рекомендованные Минстроем России на дату предоставления заявки участника:</w:t>
      </w:r>
    </w:p>
    <w:p w:rsidR="00944C76" w:rsidRPr="007712E3" w:rsidRDefault="00944C76" w:rsidP="00944C76">
      <w:pPr>
        <w:spacing w:after="0"/>
        <w:rPr>
          <w:sz w:val="22"/>
          <w:szCs w:val="22"/>
        </w:rPr>
      </w:pPr>
      <w:r w:rsidRPr="007712E3">
        <w:rPr>
          <w:sz w:val="22"/>
          <w:szCs w:val="22"/>
        </w:rPr>
        <w:t xml:space="preserve">- на </w:t>
      </w:r>
      <w:proofErr w:type="spellStart"/>
      <w:r w:rsidRPr="007712E3">
        <w:rPr>
          <w:sz w:val="22"/>
          <w:szCs w:val="22"/>
        </w:rPr>
        <w:t>строительно</w:t>
      </w:r>
      <w:proofErr w:type="spellEnd"/>
      <w:r w:rsidRPr="007712E3">
        <w:rPr>
          <w:sz w:val="22"/>
          <w:szCs w:val="22"/>
        </w:rPr>
        <w:t xml:space="preserve"> – монтажные работы – индекс на прочие объекты; при отсутствии индекса на прочие объекты 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rsidR="00944C76" w:rsidRPr="007712E3" w:rsidRDefault="00944C76" w:rsidP="00944C76">
      <w:pPr>
        <w:spacing w:after="0"/>
        <w:rPr>
          <w:sz w:val="22"/>
          <w:szCs w:val="22"/>
        </w:rPr>
      </w:pPr>
      <w:r w:rsidRPr="007712E3">
        <w:rPr>
          <w:sz w:val="22"/>
          <w:szCs w:val="22"/>
        </w:rPr>
        <w:t>- на пусконаладочные работы – индекс на прочие работы и затраты для электроэнергетики;</w:t>
      </w:r>
    </w:p>
    <w:p w:rsidR="00944C76" w:rsidRPr="007712E3" w:rsidRDefault="00944C76" w:rsidP="00944C76">
      <w:pPr>
        <w:spacing w:after="0"/>
        <w:rPr>
          <w:sz w:val="22"/>
          <w:szCs w:val="22"/>
        </w:rPr>
      </w:pPr>
      <w:r w:rsidRPr="007712E3">
        <w:rPr>
          <w:sz w:val="22"/>
          <w:szCs w:val="22"/>
        </w:rPr>
        <w:t>- на оборудование – индекс на оборудование для электроэнергетики;</w:t>
      </w:r>
    </w:p>
    <w:p w:rsidR="00944C76" w:rsidRPr="007712E3" w:rsidRDefault="00944C76" w:rsidP="00944C76">
      <w:pPr>
        <w:spacing w:after="0"/>
        <w:rPr>
          <w:sz w:val="22"/>
          <w:szCs w:val="22"/>
        </w:rPr>
      </w:pPr>
      <w:r w:rsidRPr="007712E3">
        <w:rPr>
          <w:sz w:val="22"/>
          <w:szCs w:val="22"/>
        </w:rPr>
        <w:t xml:space="preserve">- на вынос трассы в натуру – индекс на изыскательские работы»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 xml:space="preserve">Объемы работ, являющиеся предметом закупки, указанные в локальных сметных расчетах, являющихся приложением №2 к Техническому заданию, определены на основании утвержденной проектной документации, определяющей технологию выполнения строительно-монтажных и пусконаладочных работ, необходимых для выполнения договора подряда по объекту: </w:t>
      </w:r>
      <w:r w:rsidR="00845CD8" w:rsidRPr="007712E3">
        <w:rPr>
          <w:bCs/>
          <w:sz w:val="22"/>
          <w:szCs w:val="22"/>
        </w:rPr>
        <w:t xml:space="preserve">«Переустройство ВЛ-10 </w:t>
      </w:r>
      <w:proofErr w:type="spellStart"/>
      <w:r w:rsidR="00845CD8" w:rsidRPr="007712E3">
        <w:rPr>
          <w:bCs/>
          <w:sz w:val="22"/>
          <w:szCs w:val="22"/>
        </w:rPr>
        <w:t>кВ</w:t>
      </w:r>
      <w:proofErr w:type="spellEnd"/>
      <w:r w:rsidR="00845CD8" w:rsidRPr="007712E3">
        <w:rPr>
          <w:bCs/>
          <w:sz w:val="22"/>
          <w:szCs w:val="22"/>
        </w:rPr>
        <w:t xml:space="preserve"> № 60 "МУП Заря", ВЛ-10 </w:t>
      </w:r>
      <w:proofErr w:type="spellStart"/>
      <w:r w:rsidR="00845CD8" w:rsidRPr="007712E3">
        <w:rPr>
          <w:bCs/>
          <w:sz w:val="22"/>
          <w:szCs w:val="22"/>
        </w:rPr>
        <w:t>кВ</w:t>
      </w:r>
      <w:proofErr w:type="spellEnd"/>
      <w:r w:rsidR="00845CD8" w:rsidRPr="007712E3">
        <w:rPr>
          <w:bCs/>
          <w:sz w:val="22"/>
          <w:szCs w:val="22"/>
        </w:rPr>
        <w:t xml:space="preserve"> № 70 "Дорожная -1", ВЛ-10 </w:t>
      </w:r>
      <w:proofErr w:type="spellStart"/>
      <w:r w:rsidR="00845CD8" w:rsidRPr="007712E3">
        <w:rPr>
          <w:bCs/>
          <w:sz w:val="22"/>
          <w:szCs w:val="22"/>
        </w:rPr>
        <w:t>кВ</w:t>
      </w:r>
      <w:proofErr w:type="spellEnd"/>
      <w:r w:rsidR="00845CD8" w:rsidRPr="007712E3">
        <w:rPr>
          <w:bCs/>
          <w:sz w:val="22"/>
          <w:szCs w:val="22"/>
        </w:rPr>
        <w:t xml:space="preserve"> № 58 "Дорожная -2" в г. Пенза (соглашение от 17.01.2019 г. №1840-004594 с ООО "Застава") (протяженность по трассе 1,955 км)»</w:t>
      </w:r>
      <w:r w:rsidRPr="007712E3">
        <w:rPr>
          <w:bCs/>
          <w:sz w:val="22"/>
          <w:szCs w:val="22"/>
        </w:rPr>
        <w:t>.</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lastRenderedPageBreak/>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445A2">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Приложение №3 к договору подряда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подряда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lastRenderedPageBreak/>
        <w:t xml:space="preserve">  </w:t>
      </w:r>
      <w:r w:rsidRPr="00BE4A34">
        <w:rPr>
          <w:bCs/>
          <w:sz w:val="22"/>
          <w:szCs w:val="22"/>
        </w:rPr>
        <w:t xml:space="preserve">Документы, позволяющие </w:t>
      </w:r>
      <w:proofErr w:type="gramStart"/>
      <w:r w:rsidRPr="00BE4A34">
        <w:rPr>
          <w:bCs/>
          <w:sz w:val="22"/>
          <w:szCs w:val="22"/>
        </w:rPr>
        <w:t>определить</w:t>
      </w:r>
      <w:proofErr w:type="gramEnd"/>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субподрядчиков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 xml:space="preserve">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lastRenderedPageBreak/>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lastRenderedPageBreak/>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w:t>
            </w:r>
            <w:proofErr w:type="gramStart"/>
            <w:r w:rsidRPr="008C6427">
              <w:rPr>
                <w:sz w:val="22"/>
                <w:szCs w:val="22"/>
              </w:rPr>
              <w:t>_»_</w:t>
            </w:r>
            <w:proofErr w:type="gramEnd"/>
            <w:r w:rsidRPr="008C6427">
              <w:rPr>
                <w:sz w:val="22"/>
                <w:szCs w:val="22"/>
              </w:rPr>
              <w:t>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lastRenderedPageBreak/>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lastRenderedPageBreak/>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w:t>
      </w:r>
      <w:r w:rsidRPr="008C6427">
        <w:rPr>
          <w:sz w:val="22"/>
          <w:szCs w:val="22"/>
        </w:rPr>
        <w:lastRenderedPageBreak/>
        <w:t xml:space="preserve">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w:t>
      </w:r>
      <w:r w:rsidRPr="008C6427">
        <w:rPr>
          <w:sz w:val="22"/>
          <w:szCs w:val="22"/>
        </w:rPr>
        <w:lastRenderedPageBreak/>
        <w:t>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lastRenderedPageBreak/>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445A2"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807050">
              <w:rPr>
                <w:b/>
                <w:i/>
                <w:color w:val="FF0000"/>
                <w:sz w:val="22"/>
                <w:szCs w:val="22"/>
              </w:rPr>
              <w:t>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Информация о подтверждающих документах (наименование, реквизиты и </w:t>
            </w:r>
            <w:proofErr w:type="gramStart"/>
            <w:r w:rsidRPr="00F0194E">
              <w:rPr>
                <w:sz w:val="20"/>
                <w:szCs w:val="20"/>
              </w:rPr>
              <w:t>т.д.)*</w:t>
            </w:r>
            <w:proofErr w:type="gramEnd"/>
            <w:r w:rsidRPr="00F0194E">
              <w:rPr>
                <w:sz w:val="20"/>
                <w:szCs w:val="20"/>
              </w:rPr>
              <w:t>**</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lastRenderedPageBreak/>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 xml:space="preserve">Графа </w:t>
      </w:r>
      <w:proofErr w:type="gramStart"/>
      <w:r w:rsidRPr="00F0194E">
        <w:t>№8</w:t>
      </w:r>
      <w:r w:rsidRPr="00F0194E">
        <w:tab/>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 xml:space="preserve">Графа </w:t>
      </w:r>
      <w:proofErr w:type="gramStart"/>
      <w:r w:rsidRPr="00F0194E">
        <w:t>№12</w:t>
      </w:r>
      <w:r w:rsidRPr="00F0194E">
        <w:tab/>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w:t>
      </w:r>
      <w:r w:rsidRPr="00F0194E">
        <w:lastRenderedPageBreak/>
        <w:t>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 xml:space="preserve">Информация о собственниках контрагента (включая конечных </w:t>
            </w:r>
            <w:proofErr w:type="gramStart"/>
            <w:r w:rsidRPr="00F0194E">
              <w:rPr>
                <w:sz w:val="18"/>
                <w:szCs w:val="18"/>
              </w:rPr>
              <w:t>бенефициаров)</w:t>
            </w:r>
            <w:r w:rsidRPr="00F0194E">
              <w:rPr>
                <w:sz w:val="18"/>
                <w:szCs w:val="18"/>
                <w:vertAlign w:val="superscript"/>
              </w:rPr>
              <w:t>*</w:t>
            </w:r>
            <w:proofErr w:type="gramEnd"/>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proofErr w:type="gramStart"/>
            <w:r w:rsidRPr="00F0194E">
              <w:rPr>
                <w:sz w:val="18"/>
                <w:szCs w:val="18"/>
              </w:rPr>
              <w:t>Наименование  контрагента</w:t>
            </w:r>
            <w:proofErr w:type="gramEnd"/>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lastRenderedPageBreak/>
              <w:t xml:space="preserve">№ </w:t>
            </w:r>
            <w:proofErr w:type="spellStart"/>
            <w:r w:rsidRPr="00F0194E">
              <w:rPr>
                <w:bCs/>
                <w:sz w:val="18"/>
                <w:szCs w:val="18"/>
              </w:rPr>
              <w:t>п.п</w:t>
            </w:r>
            <w:proofErr w:type="spellEnd"/>
            <w:r w:rsidRPr="00F0194E">
              <w:rPr>
                <w:bCs/>
                <w:sz w:val="18"/>
                <w:szCs w:val="18"/>
              </w:rPr>
              <w:t>.</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proofErr w:type="gramStart"/>
            <w:r w:rsidRPr="00F0194E">
              <w:rPr>
                <w:bCs/>
                <w:sz w:val="18"/>
                <w:szCs w:val="18"/>
              </w:rPr>
              <w:t>физ.лиц</w:t>
            </w:r>
            <w:proofErr w:type="spellEnd"/>
            <w:proofErr w:type="gram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proofErr w:type="gramStart"/>
            <w:r w:rsidRPr="00F0194E">
              <w:rPr>
                <w:sz w:val="18"/>
                <w:szCs w:val="18"/>
              </w:rPr>
              <w:t>ул.московская</w:t>
            </w:r>
            <w:proofErr w:type="spellEnd"/>
            <w:proofErr w:type="gram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r w:rsidRPr="00F0194E">
              <w:rPr>
                <w:sz w:val="18"/>
                <w:szCs w:val="18"/>
                <w:lang w:val="en-US"/>
              </w:rPr>
              <w:t>ru</w:t>
            </w:r>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8C6427">
        <w:rPr>
          <w:rFonts w:eastAsia="Calibri"/>
          <w:sz w:val="22"/>
          <w:szCs w:val="22"/>
        </w:rPr>
        <w:t>субконтрагентов</w:t>
      </w:r>
      <w:proofErr w:type="spellEnd"/>
      <w:r w:rsidRPr="008C6427">
        <w:rPr>
          <w:rFonts w:eastAsia="Calibri"/>
          <w:sz w:val="22"/>
          <w:szCs w:val="22"/>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445A2">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445A2">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lastRenderedPageBreak/>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445A2">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445A2">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445A2">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lastRenderedPageBreak/>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445A2">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445A2">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445A2">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445A2">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472AE0">
        <w:rPr>
          <w:sz w:val="22"/>
          <w:szCs w:val="22"/>
        </w:rPr>
        <w:t>Субподрядчик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472AE0">
        <w:rPr>
          <w:sz w:val="22"/>
          <w:szCs w:val="22"/>
        </w:rPr>
        <w:t>Субподрядчик</w:t>
      </w:r>
      <w:r w:rsidRPr="008C6427">
        <w:rPr>
          <w:sz w:val="22"/>
          <w:szCs w:val="22"/>
        </w:rPr>
        <w:t>ом и каждым субподрядчиком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472AE0">
        <w:rPr>
          <w:sz w:val="22"/>
          <w:szCs w:val="22"/>
        </w:rPr>
        <w:t>Субподрядчик</w:t>
      </w:r>
      <w:r w:rsidRPr="008C6427">
        <w:rPr>
          <w:sz w:val="22"/>
          <w:szCs w:val="22"/>
        </w:rPr>
        <w:t>у и субподрядчикам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472AE0">
        <w:rPr>
          <w:sz w:val="22"/>
          <w:szCs w:val="22"/>
        </w:rPr>
        <w:t>Субподрядчик</w:t>
      </w:r>
      <w:r w:rsidRPr="008C6427">
        <w:rPr>
          <w:sz w:val="22"/>
          <w:szCs w:val="22"/>
        </w:rPr>
        <w:t>а и каждого субподрядчика.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445A2"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445A2">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445A2">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lastRenderedPageBreak/>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lastRenderedPageBreak/>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FE4" w:rsidRDefault="009D3FE4">
      <w:r>
        <w:separator/>
      </w:r>
    </w:p>
    <w:p w:rsidR="009D3FE4" w:rsidRDefault="009D3FE4"/>
  </w:endnote>
  <w:endnote w:type="continuationSeparator" w:id="0">
    <w:p w:rsidR="009D3FE4" w:rsidRDefault="009D3FE4">
      <w:r>
        <w:continuationSeparator/>
      </w:r>
    </w:p>
    <w:p w:rsidR="009D3FE4" w:rsidRDefault="009D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FE4" w:rsidRDefault="009D3FE4">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30</w:t>
    </w:r>
    <w:r>
      <w:rPr>
        <w:rStyle w:val="afd"/>
      </w:rPr>
      <w:fldChar w:fldCharType="end"/>
    </w:r>
  </w:p>
  <w:p w:rsidR="009D3FE4" w:rsidRDefault="009D3FE4">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FE4" w:rsidRDefault="009D3FE4">
      <w:r>
        <w:separator/>
      </w:r>
    </w:p>
    <w:p w:rsidR="009D3FE4" w:rsidRDefault="009D3FE4"/>
  </w:footnote>
  <w:footnote w:type="continuationSeparator" w:id="0">
    <w:p w:rsidR="009D3FE4" w:rsidRDefault="009D3FE4">
      <w:r>
        <w:continuationSeparator/>
      </w:r>
    </w:p>
    <w:p w:rsidR="009D3FE4" w:rsidRDefault="009D3FE4"/>
  </w:footnote>
  <w:footnote w:id="1">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9D3FE4" w:rsidRDefault="009D3FE4"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9D3FE4" w:rsidRDefault="009D3FE4"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characterSpacingControl w:val="doNotCompress"/>
  <w:doNotValidateAgainstSchema/>
  <w:doNotDemarcateInvalidXml/>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2D8"/>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3DE"/>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266"/>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2A1D"/>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109"/>
    <w:rsid w:val="0042529D"/>
    <w:rsid w:val="00425358"/>
    <w:rsid w:val="00425FE8"/>
    <w:rsid w:val="00426A0D"/>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050"/>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106A"/>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72"/>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077C"/>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5A2"/>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3FE4"/>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483"/>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081"/>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5153"/>
    <o:shapelayout v:ext="edit">
      <o:idmap v:ext="edit" data="1"/>
    </o:shapelayout>
  </w:shapeDefaults>
  <w:decimalSymbol w:val=","/>
  <w:listSeparator w:val=";"/>
  <w14:docId w14:val="2FBC6CA7"/>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5228821">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98131">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5228F-10AF-4849-94EE-F6AA1DB8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55</Pages>
  <Words>19051</Words>
  <Characters>139569</Characters>
  <Application>Microsoft Office Word</Application>
  <DocSecurity>0</DocSecurity>
  <Lines>1163</Lines>
  <Paragraphs>316</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24</cp:revision>
  <cp:lastPrinted>2021-01-15T08:18:00Z</cp:lastPrinted>
  <dcterms:created xsi:type="dcterms:W3CDTF">2022-05-17T09:13:00Z</dcterms:created>
  <dcterms:modified xsi:type="dcterms:W3CDTF">2022-09-26T05:57:00Z</dcterms:modified>
</cp:coreProperties>
</file>