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EB5D" w14:textId="77777777" w:rsidR="00801584" w:rsidRPr="00801584" w:rsidRDefault="00801584" w:rsidP="008015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14:paraId="674B2ADF" w14:textId="77777777" w:rsidR="00801584" w:rsidRPr="00801584" w:rsidRDefault="00801584" w:rsidP="00801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14:paraId="49B88FEB" w14:textId="77777777" w:rsidR="00801584" w:rsidRPr="00801584" w:rsidRDefault="00801584" w:rsidP="008015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</w:p>
    <w:p w14:paraId="4875FB38" w14:textId="77777777" w:rsidR="00801584" w:rsidRPr="00801584" w:rsidRDefault="00801584" w:rsidP="008015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</w:t>
      </w:r>
    </w:p>
    <w:p w14:paraId="71336CCE" w14:textId="77777777" w:rsidR="00801584" w:rsidRPr="00801584" w:rsidRDefault="00801584" w:rsidP="008015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 В.Б. Минаев </w:t>
      </w:r>
    </w:p>
    <w:p w14:paraId="5CE21664" w14:textId="49866BE4" w:rsidR="00801584" w:rsidRPr="00120A6E" w:rsidRDefault="00801584" w:rsidP="008015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15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</w:t>
      </w:r>
      <w:r w:rsidR="00120A6E" w:rsidRP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33F52" w:rsidRP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</w:t>
      </w:r>
    </w:p>
    <w:p w14:paraId="2AF24500" w14:textId="2B1D5A26" w:rsidR="00801584" w:rsidRPr="00933F52" w:rsidRDefault="00801584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20183B40" w14:textId="77777777" w:rsidR="00801584" w:rsidRDefault="00801584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B62928" w14:textId="5CA5B8C0" w:rsidR="00D627DE" w:rsidRDefault="00D627DE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27DE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5CAD87EC" w14:textId="77777777" w:rsidR="00801584" w:rsidRPr="00D627DE" w:rsidRDefault="00801584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45583C0" w14:textId="77777777" w:rsidR="00D627DE" w:rsidRPr="00D627DE" w:rsidRDefault="00D627DE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lang w:eastAsia="ru-RU"/>
        </w:rPr>
        <w:t xml:space="preserve">на выполнение строительно-монтажных и пуско-наладочных работ по объекту </w:t>
      </w: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«Переустройство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60 "МУП Заря",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70 "Дорожная -1",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58 "Дорожная -2" в г. Пенза (соглашение от 17.01.2019 г. №1840-004594 с ООО "Застава") (протяженность по трассе 1,955 км)»</w:t>
      </w:r>
    </w:p>
    <w:p w14:paraId="1FAC3AA4" w14:textId="77777777" w:rsidR="00D627DE" w:rsidRPr="00D627DE" w:rsidRDefault="00D627DE" w:rsidP="00D627DE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52608C" w14:textId="60446D36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Наименование объекта: «Переустройство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60 "МУП Заря",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70 "Дорожная -1", ВЛ-10 </w:t>
      </w:r>
      <w:proofErr w:type="spellStart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№ 58 "Дорожная -2" в г. Пенза (соглашение от 17.01.2019 г. №1840-004594 с ООО "Застава") (протяженность по трассе 1,955 км)»</w:t>
      </w:r>
    </w:p>
    <w:p w14:paraId="4C4EB2D3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022F2BF0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Идентификатор инвестиционного проекта: M_ПЭ0003_ПЕР</w:t>
      </w:r>
    </w:p>
    <w:p w14:paraId="66B53D26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1F7C607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1. Основание на проведение работ.</w:t>
      </w:r>
    </w:p>
    <w:p w14:paraId="2974E89D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Основанием для проведения работ по объекту «Переустройство ВЛ-10 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 xml:space="preserve"> № 60 "МУП Заря", ВЛ-10 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 xml:space="preserve"> № 70 "Дорожная -1", ВЛ-10 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 xml:space="preserve"> № 58 "Дорожная -2" в г. Пенза (соглашение от 17.01.2019 г. №1840-004594 с ООО "Застава") (протяженность по трассе 1,955 км)» для нужд фи-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лиала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 xml:space="preserve"> ПАО «Россети Волга» - «Пензаэнерго» служит Соглашение о компенсации от 17.10.2019 г. №1840-004594 с ООО «Застава».</w:t>
      </w:r>
    </w:p>
    <w:p w14:paraId="050CA25C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50BD564C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2.Наличие проектной документации:</w:t>
      </w:r>
    </w:p>
    <w:p w14:paraId="0AA48844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2.1. Проектная и рабочая документация разработана ООО «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Энергосфера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 xml:space="preserve">» г. Пенза в 2018 году, шифр проекта Ю-10918-ЭС ВТОРОЙ ЭТАП, проект утвержден приказом № 123 от 16.02.2022 г. </w:t>
      </w:r>
    </w:p>
    <w:p w14:paraId="650C4655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2.2.  Разрешение на строительство не требуется.</w:t>
      </w:r>
    </w:p>
    <w:p w14:paraId="22F31C79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63980F84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3.Описание работ.</w:t>
      </w:r>
    </w:p>
    <w:p w14:paraId="5B9838AE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Место нахождения объекта: Пензенская обл., г. Пенза.</w:t>
      </w:r>
    </w:p>
    <w:p w14:paraId="79C36378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3.1. на ВЛЗ-10 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>:</w:t>
      </w:r>
    </w:p>
    <w:p w14:paraId="57CBE0E3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3.1.1. Установка опор – 1 шт.</w:t>
      </w:r>
    </w:p>
    <w:p w14:paraId="437F4CB1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3.1.2. Установка разъединителя – 1 шт.</w:t>
      </w:r>
    </w:p>
    <w:p w14:paraId="05ADEF2E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3.1.3. Установка разрядников – 3 шт.</w:t>
      </w:r>
    </w:p>
    <w:p w14:paraId="7CBD791F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3.1.4. Заземление.</w:t>
      </w:r>
    </w:p>
    <w:p w14:paraId="0BDC8A0F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3.1.5. Пусконаладочные работы.</w:t>
      </w:r>
    </w:p>
    <w:p w14:paraId="26A9153A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3.2. на КЛ-10 </w:t>
      </w:r>
      <w:proofErr w:type="spellStart"/>
      <w:r w:rsidRPr="00D627D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D627DE">
        <w:rPr>
          <w:rFonts w:ascii="Times New Roman" w:eastAsia="Times New Roman" w:hAnsi="Times New Roman" w:cs="Times New Roman"/>
          <w:lang w:eastAsia="ru-RU"/>
        </w:rPr>
        <w:t>:</w:t>
      </w:r>
    </w:p>
    <w:p w14:paraId="3FA01941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3.2.1. Монтаж 2 КЛ – 2х1328 м (в том числе ГНБ 2х180м)</w:t>
      </w:r>
    </w:p>
    <w:p w14:paraId="7BF59B84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3.2.2. Монтаж концевой муфты – 4 шт.</w:t>
      </w:r>
    </w:p>
    <w:p w14:paraId="185C0D0B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3.2.3. Монтаж соединительных муфт – 15 шт.</w:t>
      </w:r>
    </w:p>
    <w:p w14:paraId="1E6D1CAA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3.2.4. Пусконаладочные работы.</w:t>
      </w:r>
    </w:p>
    <w:p w14:paraId="5AF16C0A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7ACAA401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4. Требования к строительству (переустройству):</w:t>
      </w:r>
    </w:p>
    <w:p w14:paraId="4B02BB8A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4.1 Работы выполняются в соответствии с условиями, определенными в составе проектной и рабочей документаций (Ю-10918-ЭС ВТОРОЙ ЭТАП).</w:t>
      </w:r>
    </w:p>
    <w:p w14:paraId="42E17CAB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4.2. Выполнить работы качественно, в соответствии с проектной и рабочей документацией (Ю-10918-ЭС ВТОРОЙ ЭТАП), с соблюдением требований ПУЭ, ПТЭ, СНиП, ПОТЭЭ и правил пожарной безопасности.</w:t>
      </w:r>
    </w:p>
    <w:p w14:paraId="5F78764C" w14:textId="257EAB7D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При допуске на энергообъекты персонала </w:t>
      </w:r>
      <w:r w:rsidR="00995CFD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="00995CFD" w:rsidRPr="00D627DE">
        <w:rPr>
          <w:rFonts w:ascii="Times New Roman" w:eastAsia="Times New Roman" w:hAnsi="Times New Roman" w:cs="Times New Roman"/>
          <w:lang w:eastAsia="ru-RU"/>
        </w:rPr>
        <w:t>одрядной организации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2B5F3B12" w14:textId="1306E9E2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 w:rsidR="00430823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Pr="00D627DE">
        <w:rPr>
          <w:rFonts w:ascii="Times New Roman" w:eastAsia="Times New Roman" w:hAnsi="Times New Roman" w:cs="Times New Roman"/>
          <w:lang w:eastAsia="ru-RU"/>
        </w:rPr>
        <w:t>одрядной организации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7F69E5DF" w14:textId="15B44A9A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 w:rsidR="00430823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Pr="00D627DE">
        <w:rPr>
          <w:rFonts w:ascii="Times New Roman" w:eastAsia="Times New Roman" w:hAnsi="Times New Roman" w:cs="Times New Roman"/>
          <w:lang w:eastAsia="ru-RU"/>
        </w:rPr>
        <w:t>одрядной организации должен соответствовать по состоянию здоровья выполняемой работе и не иметь медицинских противопоказаний;</w:t>
      </w:r>
    </w:p>
    <w:p w14:paraId="1CA48F07" w14:textId="7390B5F0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lastRenderedPageBreak/>
        <w:t xml:space="preserve">- уровень знаний персонала </w:t>
      </w:r>
      <w:r w:rsidR="00430823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Pr="00D627DE">
        <w:rPr>
          <w:rFonts w:ascii="Times New Roman" w:eastAsia="Times New Roman" w:hAnsi="Times New Roman" w:cs="Times New Roman"/>
          <w:lang w:eastAsia="ru-RU"/>
        </w:rPr>
        <w:t>одрядной организации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700FD27C" w14:textId="0AC32F23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 w:rsidR="00430823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Pr="00D627DE">
        <w:rPr>
          <w:rFonts w:ascii="Times New Roman" w:eastAsia="Times New Roman" w:hAnsi="Times New Roman" w:cs="Times New Roman"/>
          <w:lang w:eastAsia="ru-RU"/>
        </w:rPr>
        <w:t>одрядной организации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2A0AE22C" w14:textId="6E53A216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 w:rsidR="00430823" w:rsidRPr="00430823">
        <w:rPr>
          <w:rFonts w:ascii="Times New Roman" w:eastAsia="Times New Roman" w:hAnsi="Times New Roman" w:cs="Times New Roman"/>
          <w:lang w:eastAsia="ru-RU"/>
        </w:rPr>
        <w:t>Субп</w:t>
      </w:r>
      <w:r w:rsidRPr="00D627DE">
        <w:rPr>
          <w:rFonts w:ascii="Times New Roman" w:eastAsia="Times New Roman" w:hAnsi="Times New Roman" w:cs="Times New Roman"/>
          <w:lang w:eastAsia="ru-RU"/>
        </w:rPr>
        <w:t>одрядной организации должен быть обеспечен исправными и испытанными средствами защиты, спецодеждой, инструментом и приспособлениями в соответствии с установленными в ПАО «Россети Волга» требованиями (в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18)).</w:t>
      </w:r>
    </w:p>
    <w:p w14:paraId="7E938706" w14:textId="10E87939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4.3.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 за свой счет восстанавливает поврежденные коммуникации сторонних организаций.</w:t>
      </w:r>
    </w:p>
    <w:p w14:paraId="7CAFF799" w14:textId="4BA4182A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4.4.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 обязан за счет собственных средств заключить договор комбинированного страхования рисков случайной гибели или случайного повреждения объекта, материалов, оборудования и другого имущества, используемого при выполнении работ и оказании услуг, ответственности за причинение вреда третьим лицам при проведении строительно-монтажных работ.</w:t>
      </w:r>
    </w:p>
    <w:p w14:paraId="6426818F" w14:textId="1934193C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</w:t>
      </w:r>
      <w:r w:rsidR="009F4A0E">
        <w:rPr>
          <w:rFonts w:ascii="Times New Roman" w:eastAsia="Times New Roman" w:hAnsi="Times New Roman" w:cs="Times New Roman"/>
          <w:lang w:eastAsia="ru-RU"/>
        </w:rPr>
        <w:t>5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. Риск случайной гибели или случайного повреждения материалов, оборудования и иного имущества, используемого при выполнении работ, несет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>.</w:t>
      </w:r>
    </w:p>
    <w:p w14:paraId="344536FF" w14:textId="128132C2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</w:t>
      </w:r>
      <w:r w:rsidR="009F4A0E">
        <w:rPr>
          <w:rFonts w:ascii="Times New Roman" w:eastAsia="Times New Roman" w:hAnsi="Times New Roman" w:cs="Times New Roman"/>
          <w:lang w:eastAsia="ru-RU"/>
        </w:rPr>
        <w:t>6</w:t>
      </w:r>
      <w:r w:rsidRPr="00D627DE">
        <w:rPr>
          <w:rFonts w:ascii="Times New Roman" w:eastAsia="Times New Roman" w:hAnsi="Times New Roman" w:cs="Times New Roman"/>
          <w:lang w:eastAsia="ru-RU"/>
        </w:rPr>
        <w:t>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5E5BABA0" w14:textId="66409AEE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</w:t>
      </w:r>
      <w:r w:rsidR="009F4A0E">
        <w:rPr>
          <w:rFonts w:ascii="Times New Roman" w:eastAsia="Times New Roman" w:hAnsi="Times New Roman" w:cs="Times New Roman"/>
          <w:lang w:eastAsia="ru-RU"/>
        </w:rPr>
        <w:t>7</w:t>
      </w:r>
      <w:r w:rsidRPr="00D627DE">
        <w:rPr>
          <w:rFonts w:ascii="Times New Roman" w:eastAsia="Times New Roman" w:hAnsi="Times New Roman" w:cs="Times New Roman"/>
          <w:lang w:eastAsia="ru-RU"/>
        </w:rPr>
        <w:t>. При оформлении актов выполненных работ необходимо руководствоваться Р-РВ-17-1279.05-** «Регламент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7DD414E7" w14:textId="10288033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</w:t>
      </w:r>
      <w:r w:rsidR="009F4A0E">
        <w:rPr>
          <w:rFonts w:ascii="Times New Roman" w:eastAsia="Times New Roman" w:hAnsi="Times New Roman" w:cs="Times New Roman"/>
          <w:lang w:eastAsia="ru-RU"/>
        </w:rPr>
        <w:t>8</w:t>
      </w:r>
      <w:r w:rsidRPr="00D627DE">
        <w:rPr>
          <w:rFonts w:ascii="Times New Roman" w:eastAsia="Times New Roman" w:hAnsi="Times New Roman" w:cs="Times New Roman"/>
          <w:lang w:eastAsia="ru-RU"/>
        </w:rPr>
        <w:t>. Ведение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«Порядок ведения исполнительной и формирования приемо-сдаточной документации на объектах электросетевого комплекса ПАО «Россети Волга».</w:t>
      </w:r>
    </w:p>
    <w:p w14:paraId="4C32E4D1" w14:textId="0B0FE416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</w:t>
      </w:r>
      <w:r w:rsidR="009F4A0E">
        <w:rPr>
          <w:rFonts w:ascii="Times New Roman" w:eastAsia="Times New Roman" w:hAnsi="Times New Roman" w:cs="Times New Roman"/>
          <w:lang w:eastAsia="ru-RU"/>
        </w:rPr>
        <w:t>9</w:t>
      </w:r>
      <w:r w:rsidRPr="00D627DE">
        <w:rPr>
          <w:rFonts w:ascii="Times New Roman" w:eastAsia="Times New Roman" w:hAnsi="Times New Roman" w:cs="Times New Roman"/>
          <w:lang w:eastAsia="ru-RU"/>
        </w:rPr>
        <w:t>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«Порядок приемки в эксплуатацию законченных строительством объектов ПАО «Россети Волга».</w:t>
      </w:r>
    </w:p>
    <w:p w14:paraId="57810C5A" w14:textId="54858C10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4.1</w:t>
      </w:r>
      <w:r w:rsidR="009F4A0E">
        <w:rPr>
          <w:rFonts w:ascii="Times New Roman" w:eastAsia="Times New Roman" w:hAnsi="Times New Roman" w:cs="Times New Roman"/>
          <w:lang w:eastAsia="ru-RU"/>
        </w:rPr>
        <w:t>0</w:t>
      </w:r>
      <w:r w:rsidRPr="00D627DE">
        <w:rPr>
          <w:rFonts w:ascii="Times New Roman" w:eastAsia="Times New Roman" w:hAnsi="Times New Roman" w:cs="Times New Roman"/>
          <w:lang w:eastAsia="ru-RU"/>
        </w:rPr>
        <w:t>. 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 П-МРСК-17-2342.02-** «Положение по организации и осуществлению входного контроля продукции для строительства и реконструкции объектов электросетевого комплекса ПАО «Россети Волга».</w:t>
      </w:r>
    </w:p>
    <w:p w14:paraId="0CC3BE27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4C628F65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7C23FC7D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5.  Оборудование и материалы.</w:t>
      </w:r>
    </w:p>
    <w:p w14:paraId="0B9A4FB5" w14:textId="6B99D49F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5.1. Работы выполняются с использованием материалов и оборудования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>а.</w:t>
      </w:r>
    </w:p>
    <w:p w14:paraId="39F095D1" w14:textId="27EAF395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5.2. Материалы и оборудование, используемые для выполнения работ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>ом должны соответствовать проектной и рабочей документации, шифр проекта (Ю-10918-ЭС ВТОРОЙ ЭТАП).</w:t>
      </w:r>
    </w:p>
    <w:p w14:paraId="5DB03C34" w14:textId="3252BA29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Доставка оборудования, приобретенного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ом, к месту проведения работ осуществляется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>ом за свой счет.</w:t>
      </w:r>
    </w:p>
    <w:p w14:paraId="4D028975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75601CED" w14:textId="77777777" w:rsidR="00D627DE" w:rsidRPr="00D627DE" w:rsidRDefault="00D627DE" w:rsidP="00D627DE">
      <w:pPr>
        <w:spacing w:after="0" w:line="202" w:lineRule="auto"/>
        <w:ind w:left="284" w:firstLine="425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627DE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6. Технические требования к материалам и оборудованию:</w:t>
      </w:r>
    </w:p>
    <w:p w14:paraId="03429E9F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bCs/>
          <w:spacing w:val="-1"/>
          <w:lang w:eastAsia="ru-RU"/>
        </w:rPr>
        <w:t>6.</w:t>
      </w:r>
      <w:r w:rsidRPr="00D627DE">
        <w:rPr>
          <w:rFonts w:ascii="Times New Roman" w:eastAsia="Times New Roman" w:hAnsi="Times New Roman" w:cs="Times New Roman"/>
          <w:lang w:eastAsia="ru-RU"/>
        </w:rPr>
        <w:t>1. 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2DCBEA3E" w14:textId="1B65F7DF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</w:t>
      </w:r>
      <w:r w:rsidRPr="00D627DE">
        <w:rPr>
          <w:rFonts w:ascii="Times New Roman" w:eastAsia="Times New Roman" w:hAnsi="Times New Roman" w:cs="Times New Roman"/>
          <w:lang w:eastAsia="ru-RU"/>
        </w:rPr>
        <w:lastRenderedPageBreak/>
        <w:t xml:space="preserve">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>ом материалы и оборудование должны иметь срок изготовления не ранее 3 кв. 2021 года.</w:t>
      </w:r>
    </w:p>
    <w:p w14:paraId="02E61403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6.3. Используемые на объекте материалы и оборудование должны соответствовать требованиям действующего положения о единой технической политике ПАО «Россети, быть допущены к применению на объектах электросетевого комплекса, быть аттестованы и соответствовать техническим требованиям: ГОСТ, ТУ.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4F9A6625" w14:textId="6B4D6D93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6.4. При отрицательных результатах аттестации </w:t>
      </w:r>
      <w:r w:rsidR="001B3067">
        <w:rPr>
          <w:rFonts w:ascii="Times New Roman" w:eastAsia="Times New Roman" w:hAnsi="Times New Roman" w:cs="Times New Roman"/>
          <w:lang w:eastAsia="ru-RU"/>
        </w:rPr>
        <w:t>Субподрядчик</w:t>
      </w:r>
      <w:r w:rsidRPr="00D627DE">
        <w:rPr>
          <w:rFonts w:ascii="Times New Roman" w:eastAsia="Times New Roman" w:hAnsi="Times New Roman" w:cs="Times New Roman"/>
          <w:lang w:eastAsia="ru-RU"/>
        </w:rPr>
        <w:t xml:space="preserve"> обязан обеспечить использование аналогичных материалов и оборудования, прошедших аттестацию, без увеличения цены Договора.</w:t>
      </w:r>
    </w:p>
    <w:p w14:paraId="714D75FA" w14:textId="77777777" w:rsidR="00D627DE" w:rsidRPr="00D627DE" w:rsidRDefault="00D627DE" w:rsidP="00D627DE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3B3F52D" w14:textId="77777777" w:rsidR="00D627DE" w:rsidRPr="00D627DE" w:rsidRDefault="00D627DE" w:rsidP="00D627DE">
      <w:pPr>
        <w:keepNext/>
        <w:spacing w:before="240" w:after="60" w:line="240" w:lineRule="auto"/>
        <w:ind w:left="284" w:firstLine="425"/>
        <w:outlineLvl w:val="0"/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</w:pPr>
      <w:r w:rsidRPr="00D627DE">
        <w:rPr>
          <w:rFonts w:ascii="Times New Roman" w:eastAsia="Times New Roman" w:hAnsi="Times New Roman" w:cs="Times New Roman"/>
          <w:b/>
          <w:bCs/>
          <w:kern w:val="32"/>
          <w:lang w:val="x-none" w:eastAsia="x-none"/>
        </w:rPr>
        <w:t xml:space="preserve">7. Сроки выполнения работ: </w:t>
      </w:r>
    </w:p>
    <w:p w14:paraId="69D194D7" w14:textId="77777777" w:rsidR="00D627DE" w:rsidRPr="00D627DE" w:rsidRDefault="00D627DE" w:rsidP="00D627DE">
      <w:pPr>
        <w:shd w:val="clear" w:color="auto" w:fill="FFFFFF"/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>7.1. Срок начала работ – не позднее 5 дней с момента подписания договора.</w:t>
      </w:r>
    </w:p>
    <w:p w14:paraId="2847DF9D" w14:textId="3BFE2FE0" w:rsidR="00D627DE" w:rsidRPr="00D627DE" w:rsidRDefault="00D627DE" w:rsidP="00D627DE">
      <w:pPr>
        <w:shd w:val="clear" w:color="auto" w:fill="FFFFFF"/>
        <w:tabs>
          <w:tab w:val="left" w:pos="1440"/>
        </w:tabs>
        <w:spacing w:before="14" w:after="14" w:line="240" w:lineRule="auto"/>
        <w:ind w:left="284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7.2. </w:t>
      </w:r>
      <w:r w:rsidR="0045353C" w:rsidRPr="0045353C">
        <w:rPr>
          <w:rFonts w:ascii="Times New Roman" w:eastAsia="Times New Roman" w:hAnsi="Times New Roman" w:cs="Times New Roman"/>
          <w:lang w:eastAsia="ru-RU"/>
        </w:rPr>
        <w:t>Срок завершения строительно-монтажных, пуско-наладочных работ – не позднее 60 календарных дней с момента подписания договора.</w:t>
      </w:r>
    </w:p>
    <w:p w14:paraId="685A45E7" w14:textId="603AF00E" w:rsidR="00D627DE" w:rsidRPr="00D627DE" w:rsidRDefault="00D627DE" w:rsidP="00D627DE">
      <w:pPr>
        <w:spacing w:after="0" w:line="240" w:lineRule="auto"/>
        <w:ind w:left="284" w:firstLine="425"/>
        <w:rPr>
          <w:rFonts w:ascii="Times New Roman" w:eastAsia="Times New Roman" w:hAnsi="Times New Roman" w:cs="Times New Roman"/>
          <w:lang w:eastAsia="ru-RU"/>
        </w:rPr>
      </w:pPr>
      <w:r w:rsidRPr="00D627DE">
        <w:rPr>
          <w:rFonts w:ascii="Times New Roman" w:eastAsia="Times New Roman" w:hAnsi="Times New Roman" w:cs="Times New Roman"/>
          <w:lang w:eastAsia="ru-RU"/>
        </w:rPr>
        <w:t xml:space="preserve">7.3. </w:t>
      </w:r>
      <w:r w:rsidR="0045353C" w:rsidRPr="0045353C">
        <w:rPr>
          <w:rFonts w:ascii="Times New Roman" w:eastAsia="Times New Roman" w:hAnsi="Times New Roman" w:cs="Times New Roman"/>
          <w:lang w:eastAsia="ru-RU"/>
        </w:rPr>
        <w:t>Срок завершения работ по Договору – не позднее 70 календарных дней с момента подписания договора.</w:t>
      </w:r>
      <w:r w:rsidRPr="00D627D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206" w:type="dxa"/>
        <w:tblInd w:w="675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D627DE" w:rsidRPr="00D627DE" w14:paraId="39C73DD4" w14:textId="77777777" w:rsidTr="00222AC6">
        <w:tc>
          <w:tcPr>
            <w:tcW w:w="5529" w:type="dxa"/>
          </w:tcPr>
          <w:p w14:paraId="26951F76" w14:textId="5EC34A28" w:rsidR="00D627DE" w:rsidRPr="00D627DE" w:rsidRDefault="00D627DE" w:rsidP="00D627DE">
            <w:pPr>
              <w:suppressLineNumbers/>
              <w:tabs>
                <w:tab w:val="left" w:pos="567"/>
              </w:tabs>
              <w:suppressAutoHyphens/>
              <w:spacing w:after="0" w:line="240" w:lineRule="auto"/>
              <w:ind w:left="567"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7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</w:p>
        </w:tc>
        <w:tc>
          <w:tcPr>
            <w:tcW w:w="4677" w:type="dxa"/>
          </w:tcPr>
          <w:p w14:paraId="22A547FB" w14:textId="08445157" w:rsidR="00D627DE" w:rsidRPr="00D627DE" w:rsidRDefault="00D627DE" w:rsidP="00D627DE">
            <w:pPr>
              <w:suppressLineNumbers/>
              <w:tabs>
                <w:tab w:val="left" w:pos="567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583B58C" w14:textId="77777777" w:rsidR="00A3463C" w:rsidRPr="00227D0C" w:rsidRDefault="00A3463C" w:rsidP="00384504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227D0C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8. Особые условия к заявке участника </w:t>
      </w:r>
    </w:p>
    <w:p w14:paraId="08D8964D" w14:textId="77777777" w:rsidR="00A3463C" w:rsidRPr="00227D0C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27D0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8.1 Структура и состав сметных расчетов должны быть аналогичны сметным расчетам, учтенным в составе закупочной документации.</w:t>
      </w:r>
    </w:p>
    <w:p w14:paraId="780AC4A9" w14:textId="77777777" w:rsidR="00A3463C" w:rsidRPr="00227D0C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27D0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Сметную документацию в составе ценового предложения участника предоставить в следующем порядке:</w:t>
      </w:r>
    </w:p>
    <w:p w14:paraId="7506939E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Сметную документацию в составе ценового предложения участника предоставить в следующем порядке:</w:t>
      </w:r>
    </w:p>
    <w:p w14:paraId="185A053E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а) локальные сметные расчеты составить в редакции, используемой при формировании сметной документации, являющейся обоснованием начальной (максимальной) цены Договора (цены </w:t>
      </w:r>
      <w:proofErr w:type="spellStart"/>
      <w:proofErr w:type="gram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ло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-та</w:t>
      </w:r>
      <w:proofErr w:type="gram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), в базисном уровне цен 2000г. и текущем уровне цен (дополняется при наличии в инвестор-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ской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смете ЛСР в текущем уровне)</w:t>
      </w:r>
    </w:p>
    <w:p w14:paraId="5087E447" w14:textId="36AFD4BE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б) Сводный сметный расчет стоимости строительства составить по форме приложения №2 (уточнить) к Договору в базисном уровне цен 2000 г. и в текущем уровне цен, с применением действующих индексов пересчета сметной стоимости 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строительно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– монтажных, пусконаладочных работ и оборудования, не превышающих рекомендованные Минстроем России на дату предоставления заявки участника:</w:t>
      </w:r>
    </w:p>
    <w:p w14:paraId="084D5FF2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на 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строительно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– монтажные работы – индекс на прочие объекты; при отсутствии индекса на прочие объекты используются индексы изменения сметной стоимости на прочие объекты по элементам прямых затрат (к сметной оплате труда, к сметной стоимости эксплуатации машин и механизмов, к сметной стоимости материальных ресурсов);</w:t>
      </w:r>
    </w:p>
    <w:p w14:paraId="1B668CD3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на пусконаладочные работы – индекс на прочие работы и затраты для электроэнергетики;</w:t>
      </w:r>
    </w:p>
    <w:p w14:paraId="48354030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- на оборудование – индекс на оборудование для электроэнергетики;</w:t>
      </w:r>
    </w:p>
    <w:p w14:paraId="774B6B1C" w14:textId="77777777" w:rsidR="00A3463C" w:rsidRPr="00384504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- на вынос трассы в натуру – индекс на изыскательские работы» </w:t>
      </w:r>
    </w:p>
    <w:p w14:paraId="001E2308" w14:textId="2A8CD16F" w:rsidR="00A3463C" w:rsidRPr="00A3463C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A346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8.2.  При подготовке сметной документации необходимо руководствоваться Р-РВ-17-1279.05-* «Регламентом формирования сметной стоимости объектов нового строительства, расширения, реконструкции, технического перевооружения ПАО «</w:t>
      </w:r>
      <w:r w:rsidRPr="00A346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 Волга</w:t>
      </w:r>
      <w:r w:rsidRPr="00A346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».</w:t>
      </w:r>
    </w:p>
    <w:p w14:paraId="761CAFA1" w14:textId="50182AB8" w:rsidR="00A3463C" w:rsidRPr="00A3463C" w:rsidRDefault="00A3463C" w:rsidP="00384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A3463C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8.3 </w:t>
      </w:r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Объемы работ, являющиеся предметом закупки, указанные в локальных сметных расчетах, являющихся приложением №2 к Техническому заданию, определены на основании утвержденной проектной документации, определяющей технологию выполнения строительно-монтажных и пусконаладочных работ, необходимых для выполнения договора подряда по объекту: «Переустройство ВЛ-10 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кВ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№ 60 "МУП Заря", ВЛ-10 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кВ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№ 70 "Дорожная -1", ВЛ-10 </w:t>
      </w:r>
      <w:proofErr w:type="spellStart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кВ</w:t>
      </w:r>
      <w:proofErr w:type="spellEnd"/>
      <w:r w:rsidRP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№ 58 "Дорожная -2" в г. Пенза (соглашение от 17.01.2019 г. №1840-004594 с ООО "Застава") (протяженность по трассе 1,955 км)».</w:t>
      </w:r>
      <w:r w:rsidR="0038450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</w:p>
    <w:p w14:paraId="3B587741" w14:textId="77777777" w:rsidR="00384504" w:rsidRDefault="00384504" w:rsidP="00384504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14:paraId="4D8DA68C" w14:textId="0371AF23" w:rsidR="00384504" w:rsidRPr="00384504" w:rsidRDefault="00384504" w:rsidP="00227D0C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8450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9. По техническим условиям выполнения работ обращаться:</w:t>
      </w:r>
    </w:p>
    <w:p w14:paraId="4E3B204A" w14:textId="77777777" w:rsidR="00384504" w:rsidRPr="00384504" w:rsidRDefault="00384504" w:rsidP="00227D0C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 xml:space="preserve">Минаев Вячеслав Борисович, главный инженер, телефон: 8(8452)320-324, электронная почта: </w:t>
      </w:r>
      <w:proofErr w:type="spellStart"/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vb</w:t>
      </w:r>
      <w:proofErr w:type="spellEnd"/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.</w:t>
      </w:r>
      <w:proofErr w:type="spellStart"/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minaev</w:t>
      </w:r>
      <w:proofErr w:type="spellEnd"/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@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mrsk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-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volgi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.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ru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.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val="en-US" w:eastAsia="ru-RU"/>
        </w:rPr>
        <w:t>ru</w:t>
      </w: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 xml:space="preserve">. </w:t>
      </w:r>
    </w:p>
    <w:p w14:paraId="4D52A6D3" w14:textId="77777777" w:rsidR="00384504" w:rsidRPr="00384504" w:rsidRDefault="00384504" w:rsidP="00227D0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6D4BA" w14:textId="77777777" w:rsidR="00384504" w:rsidRPr="00384504" w:rsidRDefault="00384504" w:rsidP="00227D0C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8450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10. Порядок ознакомления с технической документацией (проектной и рабочей документацией):</w:t>
      </w:r>
    </w:p>
    <w:p w14:paraId="2AABC8E0" w14:textId="54E6D7D7" w:rsidR="00384504" w:rsidRPr="00384504" w:rsidRDefault="00384504" w:rsidP="00227D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утвержденной проектной документацией можно в АО «Энергосервис Волги», расположенного по адресу: 410017, Саратовская </w:t>
      </w:r>
      <w:proofErr w:type="spellStart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Саратов г, Новоузенская </w:t>
      </w:r>
      <w:proofErr w:type="spellStart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proofErr w:type="gramStart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>22,  в</w:t>
      </w:r>
      <w:proofErr w:type="gramEnd"/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8:00 до 17:00, предварительно отправив запрос ответственному лицу за выполнение работ по техническим условиям, указанному в техническом задании.</w:t>
      </w:r>
    </w:p>
    <w:p w14:paraId="1B460308" w14:textId="77777777" w:rsidR="00384504" w:rsidRPr="00384504" w:rsidRDefault="00384504" w:rsidP="00227D0C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384504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Минаев Вячеслав Борисович, главный инженер, телефон: 8(8452)320-324, электронная почта: vb.minaev@mrsk-volgi.ru.ru.</w:t>
      </w:r>
    </w:p>
    <w:p w14:paraId="7E105DAE" w14:textId="77777777" w:rsidR="00384504" w:rsidRDefault="00384504" w:rsidP="0038450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14:paraId="67EF1296" w14:textId="4BE3D287" w:rsidR="00384504" w:rsidRPr="00384504" w:rsidRDefault="00384504" w:rsidP="00227D0C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38450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12. Приложения.</w:t>
      </w:r>
    </w:p>
    <w:p w14:paraId="59A8E5AC" w14:textId="2D0E0C58" w:rsidR="00384504" w:rsidRPr="00384504" w:rsidRDefault="00384504" w:rsidP="00227D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№1. Требования и </w:t>
      </w:r>
      <w:r w:rsidRPr="0038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особые условия к </w:t>
      </w:r>
      <w:r w:rsidR="00227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Субподрядчик</w:t>
      </w:r>
      <w:r w:rsidRPr="0038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у/участнику.</w:t>
      </w:r>
    </w:p>
    <w:p w14:paraId="28EF67E6" w14:textId="1E66FBA0" w:rsidR="00384504" w:rsidRPr="00384504" w:rsidRDefault="00384504" w:rsidP="00227D0C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Сводный сметны</w:t>
      </w:r>
      <w:r w:rsidR="00120A6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расчет. </w:t>
      </w:r>
    </w:p>
    <w:p w14:paraId="7CFD5136" w14:textId="77777777" w:rsidR="00384504" w:rsidRDefault="00384504" w:rsidP="00384504">
      <w:pPr>
        <w:tabs>
          <w:tab w:val="left" w:pos="2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F5DB57" w14:textId="04B3B397" w:rsidR="00384504" w:rsidRPr="00384504" w:rsidRDefault="00384504" w:rsidP="00384504">
      <w:pPr>
        <w:tabs>
          <w:tab w:val="left" w:pos="29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 Техническому заданию</w:t>
      </w:r>
    </w:p>
    <w:p w14:paraId="26EC6D20" w14:textId="77777777" w:rsidR="00384504" w:rsidRPr="00384504" w:rsidRDefault="00384504" w:rsidP="00384504">
      <w:pPr>
        <w:tabs>
          <w:tab w:val="left" w:pos="2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33A44" w14:textId="0173638D" w:rsidR="00384504" w:rsidRPr="00384504" w:rsidRDefault="00384504" w:rsidP="00384504">
      <w:pPr>
        <w:tabs>
          <w:tab w:val="left" w:pos="29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и </w:t>
      </w:r>
      <w:r w:rsidRPr="0038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особые условия к </w:t>
      </w:r>
      <w:r w:rsidR="00227D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Субподрядчик</w:t>
      </w:r>
      <w:r w:rsidRPr="00384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у/участнику</w:t>
      </w:r>
    </w:p>
    <w:p w14:paraId="7D7F3424" w14:textId="77777777" w:rsidR="00384504" w:rsidRPr="00384504" w:rsidRDefault="00384504" w:rsidP="00384504">
      <w:pPr>
        <w:tabs>
          <w:tab w:val="left" w:pos="2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0496F" w14:textId="2C76E541" w:rsidR="00384504" w:rsidRPr="009F4A0E" w:rsidRDefault="00384504" w:rsidP="00227D0C">
      <w:pPr>
        <w:tabs>
          <w:tab w:val="left" w:pos="29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Требования к участнику/</w:t>
      </w:r>
      <w:r w:rsidR="00227D0C" w:rsidRPr="009F4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Субподрядчик</w:t>
      </w:r>
      <w:r w:rsidRPr="009F4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у:</w:t>
      </w:r>
    </w:p>
    <w:p w14:paraId="6A0DE0A4" w14:textId="55B817E0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27D0C" w:rsidRP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Субподрядчик</w:t>
      </w:r>
      <w:r w:rsidRP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зарегистрированным в установленном порядке и являться членом саморегулируемой организации в области строительства, реконструкции, капитального ремонта объектов капитального строительства для выполнения работ, предусмотренных настоящим техническим заданием при этом совокупный размер обязательств по договорам строительного подряда, заключаемым с использованием конкурентных способов заключения </w:t>
      </w: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договоров,  </w:t>
      </w:r>
      <w:hyperlink r:id="rId4" w:history="1">
        <w:r w:rsidRPr="00C5437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должен превышать</w:t>
        </w:r>
      </w:hyperlink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ответственности участника по компенсационному фонду обеспечения договорных обязательств. </w:t>
      </w:r>
    </w:p>
    <w:p w14:paraId="316FF20F" w14:textId="47EED17B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</w:t>
      </w:r>
      <w:r w:rsidR="00227D0C"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Субподрядчик</w:t>
      </w: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опытом выполнения работ, предусмотренных техническим заданием не менее 3 лет и иметь за последние три года не менее одного завершенного проекта по строительно-монтажным и пусконаладочным работам по строительству/реконструкции ВЛ-10 </w:t>
      </w:r>
      <w:proofErr w:type="spellStart"/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r w:rsidRPr="00C5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End"/>
    </w:p>
    <w:p w14:paraId="2EA5F44E" w14:textId="56EE4578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227D0C"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Субподрядчик</w:t>
      </w: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 оборудование, приспособления, инструменты, а также квалифицированный персонал, необходимые для выполнения работ, установленных настоящим техническим заданием.</w:t>
      </w:r>
    </w:p>
    <w:p w14:paraId="2F9A196C" w14:textId="77777777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Субподрядчик должен быть зарегистрированным в установленном порядке.</w:t>
      </w:r>
    </w:p>
    <w:p w14:paraId="45CE09D8" w14:textId="77777777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Субподрядчик должен иметь опыт выполнения работ, предусмотренных техническим заданием не менее 3 лет и иметь за этот период не менее одного завершенного проекта по строительно-монтажным и пусконаладочным работам по строительству/реконструкции ВЛ-10 </w:t>
      </w:r>
      <w:proofErr w:type="spellStart"/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r w:rsidRPr="00C5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spellEnd"/>
    </w:p>
    <w:p w14:paraId="0C5C737F" w14:textId="77777777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C78250" w14:textId="77777777" w:rsidR="00384504" w:rsidRPr="00C5437C" w:rsidRDefault="00384504" w:rsidP="00227D0C">
      <w:pPr>
        <w:tabs>
          <w:tab w:val="left" w:pos="29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Особые условия к участнику закупочн</w:t>
      </w:r>
      <w:bookmarkStart w:id="0" w:name="_GoBack"/>
      <w:bookmarkEnd w:id="0"/>
      <w:r w:rsidRPr="00C54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 процедуры:</w:t>
      </w:r>
    </w:p>
    <w:p w14:paraId="6DDF1339" w14:textId="77777777" w:rsidR="00384504" w:rsidRPr="00384504" w:rsidRDefault="00384504" w:rsidP="00227D0C">
      <w:pPr>
        <w:tabs>
          <w:tab w:val="left" w:pos="2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Участник закупочной процедуры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что подтверждается предоставлением выписки из реестра членов СРО, выданной не ранее чем за 1 месяц до даты окончания срока подачи заявок (форма выписки утверждена Приказом Ростехнадзора №86 от 04.03.2019 г.), при этом совокупный размер обязательств участника закупки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 и суммы оферты участника, </w:t>
      </w:r>
      <w:hyperlink r:id="rId5" w:history="1">
        <w:r w:rsidRPr="00C5437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не должен превышать</w:t>
        </w:r>
      </w:hyperlink>
      <w:r w:rsidRPr="00C5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ответственности участника по компенсационному фонду обеспечения договорных </w:t>
      </w:r>
      <w:r w:rsidRP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обязательств.</w:t>
      </w: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F15B95" w14:textId="77777777" w:rsidR="00384504" w:rsidRPr="00384504" w:rsidRDefault="00384504" w:rsidP="00384504">
      <w:pPr>
        <w:tabs>
          <w:tab w:val="left" w:pos="2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32FEE" w14:textId="77777777" w:rsidR="00384504" w:rsidRPr="00384504" w:rsidRDefault="00384504" w:rsidP="00384504">
      <w:pPr>
        <w:tabs>
          <w:tab w:val="left" w:pos="2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29E44" w14:textId="77777777" w:rsidR="00384504" w:rsidRPr="00384504" w:rsidRDefault="00384504" w:rsidP="00384504">
      <w:pPr>
        <w:tabs>
          <w:tab w:val="left" w:pos="29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E8A9F" w14:textId="77777777" w:rsidR="00384504" w:rsidRPr="00384504" w:rsidRDefault="00384504" w:rsidP="00384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6CB62" w14:textId="1011C6BE" w:rsidR="00227D0C" w:rsidRDefault="00227D0C" w:rsidP="00384504">
      <w:pPr>
        <w:tabs>
          <w:tab w:val="left" w:pos="13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68904" w14:textId="77777777" w:rsidR="009D2EDB" w:rsidRDefault="009D2EDB" w:rsidP="009D2EDB">
      <w:pPr>
        <w:tabs>
          <w:tab w:val="left" w:pos="13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A375B09" w14:textId="0D800983" w:rsidR="009D2EDB" w:rsidRDefault="009D2EDB" w:rsidP="009D2EDB">
      <w:pPr>
        <w:tabs>
          <w:tab w:val="left" w:pos="13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9F4A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</w:t>
      </w:r>
    </w:p>
    <w:p w14:paraId="114C6EBA" w14:textId="77777777" w:rsidR="009D2EDB" w:rsidRPr="009D2EDB" w:rsidRDefault="009D2EDB" w:rsidP="009D2EDB">
      <w:pPr>
        <w:tabs>
          <w:tab w:val="left" w:pos="13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C1C20" w14:textId="77777777" w:rsidR="009D2EDB" w:rsidRPr="009D2EDB" w:rsidRDefault="009D2EDB" w:rsidP="009D2EDB">
      <w:pPr>
        <w:spacing w:after="3"/>
        <w:ind w:left="411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t>УТВЕРЖДАЮ:</w:t>
      </w:r>
    </w:p>
    <w:p w14:paraId="4DBF9F69" w14:textId="77777777" w:rsidR="009D2EDB" w:rsidRPr="009D2EDB" w:rsidRDefault="009D2EDB" w:rsidP="009D2EDB">
      <w:pPr>
        <w:spacing w:after="3"/>
        <w:ind w:left="4111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Генеральный директор</w:t>
      </w:r>
    </w:p>
    <w:p w14:paraId="4B536A4B" w14:textId="77777777" w:rsidR="009D2EDB" w:rsidRPr="009D2EDB" w:rsidRDefault="009D2EDB" w:rsidP="009D2EDB">
      <w:pPr>
        <w:spacing w:after="407" w:line="265" w:lineRule="auto"/>
        <w:ind w:left="5934" w:hanging="10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АО "Энергосервис Волги"                                      </w:t>
      </w:r>
    </w:p>
    <w:p w14:paraId="5A218F58" w14:textId="77777777" w:rsidR="009D2EDB" w:rsidRPr="009D2EDB" w:rsidRDefault="009D2EDB" w:rsidP="009D2EDB">
      <w:pPr>
        <w:spacing w:after="299" w:line="265" w:lineRule="auto"/>
        <w:ind w:left="5934" w:hanging="10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____________________ В.А. Решетников</w:t>
      </w:r>
    </w:p>
    <w:p w14:paraId="5485037A" w14:textId="77777777" w:rsidR="009D2EDB" w:rsidRPr="009D2EDB" w:rsidRDefault="009D2EDB" w:rsidP="009D2EDB">
      <w:pPr>
        <w:spacing w:after="352" w:line="265" w:lineRule="auto"/>
        <w:ind w:left="5934" w:hanging="10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"______ " __________________________20    г.</w:t>
      </w:r>
    </w:p>
    <w:p w14:paraId="0DE3375D" w14:textId="77777777" w:rsidR="009D2EDB" w:rsidRPr="009D2EDB" w:rsidRDefault="009D2EDB" w:rsidP="009D2EDB">
      <w:pPr>
        <w:spacing w:after="178"/>
        <w:ind w:left="146" w:hanging="10"/>
        <w:jc w:val="center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t>СВОДНЫЙ СМЕТНЫЙ РАСЧЕТ СТОИМОСТИ СТРОИТЕЛЬСТВА №1</w:t>
      </w:r>
    </w:p>
    <w:p w14:paraId="60CFAEAB" w14:textId="77777777" w:rsidR="009D2EDB" w:rsidRPr="009D2EDB" w:rsidRDefault="009D2EDB" w:rsidP="009D2EDB">
      <w:pPr>
        <w:spacing w:after="113" w:line="26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 xml:space="preserve">Переустройство ВЛ-10кВ фидер №60 "МУП Заря", ВЛ-10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>кВ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 xml:space="preserve"> фидер №70 "Дорожная-1" и ВЛ-10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>кВ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 xml:space="preserve"> фидер №58 "Дорожная -2" в районе строительства микрорайона №7 III очереди строительства жилого района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>Арбеково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6"/>
          <w:u w:val="single" w:color="000000"/>
          <w:lang w:eastAsia="ru-RU"/>
        </w:rPr>
        <w:t xml:space="preserve"> (2-4 этапы)</w:t>
      </w:r>
    </w:p>
    <w:p w14:paraId="1A6CC5B1" w14:textId="77777777" w:rsidR="009D2EDB" w:rsidRPr="009D2EDB" w:rsidRDefault="009D2EDB" w:rsidP="009D2EDB">
      <w:pPr>
        <w:spacing w:after="4"/>
        <w:ind w:left="118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2 этап. Строительство КЛ-10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>кВ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 от ПС 110/10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>кВ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 "Арбеково-2" от ячейки №58 до ВЛ-10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>кВ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 "Дорожная-2" в районе с. </w:t>
      </w: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>Побочино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 </w:t>
      </w:r>
    </w:p>
    <w:p w14:paraId="59E8DC89" w14:textId="77777777" w:rsidR="009D2EDB" w:rsidRPr="009D2EDB" w:rsidRDefault="009D2EDB" w:rsidP="009D2EDB">
      <w:pPr>
        <w:spacing w:after="117"/>
        <w:ind w:left="126"/>
        <w:jc w:val="center"/>
        <w:rPr>
          <w:rFonts w:ascii="Calibri" w:eastAsia="Calibri" w:hAnsi="Calibri" w:cs="Calibri"/>
          <w:color w:val="000000"/>
          <w:lang w:eastAsia="ru-RU"/>
        </w:rPr>
      </w:pPr>
      <w:proofErr w:type="spellStart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>Бессоновского</w:t>
      </w:r>
      <w:proofErr w:type="spellEnd"/>
      <w:r w:rsidRPr="009D2EDB">
        <w:rPr>
          <w:rFonts w:ascii="Times New Roman" w:eastAsia="Times New Roman" w:hAnsi="Times New Roman" w:cs="Times New Roman"/>
          <w:b/>
          <w:color w:val="000000"/>
          <w:sz w:val="18"/>
          <w:u w:val="single" w:color="000000"/>
          <w:lang w:eastAsia="ru-RU"/>
        </w:rPr>
        <w:t xml:space="preserve"> района Пензенской области</w:t>
      </w:r>
    </w:p>
    <w:p w14:paraId="55614750" w14:textId="77777777" w:rsidR="009D2EDB" w:rsidRPr="009D2EDB" w:rsidRDefault="009D2EDB" w:rsidP="009D2EDB">
      <w:pPr>
        <w:spacing w:after="165"/>
        <w:ind w:left="118"/>
        <w:jc w:val="center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i/>
          <w:color w:val="000000"/>
          <w:sz w:val="14"/>
          <w:lang w:eastAsia="ru-RU"/>
        </w:rPr>
        <w:t>(наименование стройки)</w:t>
      </w:r>
    </w:p>
    <w:p w14:paraId="0FF9B636" w14:textId="77777777" w:rsidR="009D2EDB" w:rsidRPr="009D2EDB" w:rsidRDefault="009D2EDB" w:rsidP="009D2EDB">
      <w:pPr>
        <w:tabs>
          <w:tab w:val="center" w:pos="2971"/>
          <w:tab w:val="center" w:pos="5345"/>
        </w:tabs>
        <w:spacing w:after="161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Calibri" w:eastAsia="Calibri" w:hAnsi="Calibri" w:cs="Calibri"/>
          <w:color w:val="000000"/>
          <w:lang w:eastAsia="ru-RU"/>
        </w:rPr>
        <w:tab/>
      </w:r>
      <w:r w:rsidRPr="009D2EDB">
        <w:rPr>
          <w:rFonts w:ascii="Times New Roman" w:eastAsia="Times New Roman" w:hAnsi="Times New Roman" w:cs="Times New Roman"/>
          <w:b/>
          <w:color w:val="000000"/>
          <w:sz w:val="15"/>
          <w:lang w:eastAsia="ru-RU"/>
        </w:rPr>
        <w:t>Индекс перевода в текущий уровень цен</w:t>
      </w:r>
      <w:r w:rsidRPr="009D2EDB">
        <w:rPr>
          <w:rFonts w:ascii="Times New Roman" w:eastAsia="Times New Roman" w:hAnsi="Times New Roman" w:cs="Times New Roman"/>
          <w:b/>
          <w:color w:val="000000"/>
          <w:sz w:val="15"/>
          <w:lang w:eastAsia="ru-RU"/>
        </w:rPr>
        <w:tab/>
        <w:t>К 1 квартал 2022 г.</w:t>
      </w:r>
    </w:p>
    <w:p w14:paraId="79CFE98A" w14:textId="77777777" w:rsidR="009D2EDB" w:rsidRPr="009D2EDB" w:rsidRDefault="009D2EDB" w:rsidP="009D2EDB">
      <w:pPr>
        <w:spacing w:after="0" w:line="265" w:lineRule="auto"/>
        <w:ind w:left="1592" w:hanging="10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СМР</w:t>
      </w:r>
    </w:p>
    <w:tbl>
      <w:tblPr>
        <w:tblStyle w:val="TableGrid"/>
        <w:tblW w:w="3891" w:type="dxa"/>
        <w:tblInd w:w="1582" w:type="dxa"/>
        <w:tblLook w:val="04A0" w:firstRow="1" w:lastRow="0" w:firstColumn="1" w:lastColumn="0" w:noHBand="0" w:noVBand="1"/>
      </w:tblPr>
      <w:tblGrid>
        <w:gridCol w:w="3103"/>
        <w:gridCol w:w="788"/>
      </w:tblGrid>
      <w:tr w:rsidR="009D2EDB" w:rsidRPr="009D2EDB" w14:paraId="77E96A48" w14:textId="77777777" w:rsidTr="008C00CB">
        <w:trPr>
          <w:trHeight w:val="18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383F4E9E" w14:textId="77777777" w:rsidR="009D2EDB" w:rsidRPr="009D2EDB" w:rsidRDefault="009D2EDB" w:rsidP="009D2EDB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Arial" w:eastAsia="Arial" w:hAnsi="Arial" w:cs="Arial"/>
                <w:i/>
                <w:color w:val="000000"/>
                <w:sz w:val="16"/>
              </w:rPr>
              <w:t>оплата труда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FB7C40F" w14:textId="77777777" w:rsidR="009D2EDB" w:rsidRPr="009D2EDB" w:rsidRDefault="009D2EDB" w:rsidP="009D2EDB">
            <w:pPr>
              <w:jc w:val="right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20,16</w:t>
            </w:r>
          </w:p>
        </w:tc>
      </w:tr>
      <w:tr w:rsidR="009D2EDB" w:rsidRPr="009D2EDB" w14:paraId="7708802A" w14:textId="77777777" w:rsidTr="008C00CB">
        <w:trPr>
          <w:trHeight w:val="19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509F4FA8" w14:textId="77777777" w:rsidR="009D2EDB" w:rsidRPr="009D2EDB" w:rsidRDefault="009D2EDB" w:rsidP="009D2EDB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Arial" w:eastAsia="Arial" w:hAnsi="Arial" w:cs="Arial"/>
                <w:i/>
                <w:color w:val="000000"/>
                <w:sz w:val="16"/>
              </w:rPr>
              <w:t>материалы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BFB17B" w14:textId="77777777" w:rsidR="009D2EDB" w:rsidRPr="009D2EDB" w:rsidRDefault="009D2EDB" w:rsidP="009D2EDB">
            <w:pPr>
              <w:ind w:right="81"/>
              <w:jc w:val="right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7,2</w:t>
            </w:r>
          </w:p>
        </w:tc>
      </w:tr>
      <w:tr w:rsidR="009D2EDB" w:rsidRPr="009D2EDB" w14:paraId="37A86D4D" w14:textId="77777777" w:rsidTr="008C00CB">
        <w:trPr>
          <w:trHeight w:val="19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1C29CC36" w14:textId="77777777" w:rsidR="009D2EDB" w:rsidRPr="009D2EDB" w:rsidRDefault="009D2EDB" w:rsidP="009D2EDB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Arial" w:eastAsia="Arial" w:hAnsi="Arial" w:cs="Arial"/>
                <w:i/>
                <w:color w:val="000000"/>
                <w:sz w:val="16"/>
              </w:rPr>
              <w:t>эксплуатация машин и механизмов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8BFE53" w14:textId="77777777" w:rsidR="009D2EDB" w:rsidRPr="009D2EDB" w:rsidRDefault="009D2EDB" w:rsidP="009D2EDB">
            <w:pPr>
              <w:ind w:right="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9,29</w:t>
            </w:r>
          </w:p>
        </w:tc>
      </w:tr>
      <w:tr w:rsidR="009D2EDB" w:rsidRPr="009D2EDB" w14:paraId="3C4B6DAE" w14:textId="77777777" w:rsidTr="008C00CB">
        <w:trPr>
          <w:trHeight w:val="19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5375F0D3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Оборудование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A49DED" w14:textId="77777777" w:rsidR="009D2EDB" w:rsidRPr="009D2EDB" w:rsidRDefault="009D2EDB" w:rsidP="009D2EDB">
            <w:pPr>
              <w:ind w:right="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5,71</w:t>
            </w:r>
          </w:p>
        </w:tc>
      </w:tr>
      <w:tr w:rsidR="009D2EDB" w:rsidRPr="009D2EDB" w14:paraId="1AFC5A6E" w14:textId="77777777" w:rsidTr="008C00CB">
        <w:trPr>
          <w:trHeight w:val="187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34BB8B4C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Пусконаладочные работы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9DBA958" w14:textId="77777777" w:rsidR="009D2EDB" w:rsidRPr="009D2EDB" w:rsidRDefault="009D2EDB" w:rsidP="009D2EDB">
            <w:pPr>
              <w:ind w:right="40"/>
              <w:jc w:val="right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11,3</w:t>
            </w:r>
          </w:p>
        </w:tc>
      </w:tr>
    </w:tbl>
    <w:p w14:paraId="5E25F00C" w14:textId="77777777" w:rsidR="009D2EDB" w:rsidRPr="009D2EDB" w:rsidRDefault="009D2EDB" w:rsidP="009D2EDB">
      <w:pPr>
        <w:spacing w:after="0" w:line="265" w:lineRule="auto"/>
        <w:ind w:left="356" w:hanging="10"/>
        <w:rPr>
          <w:rFonts w:ascii="Calibri" w:eastAsia="Calibri" w:hAnsi="Calibri" w:cs="Calibri"/>
          <w:color w:val="000000"/>
          <w:lang w:eastAsia="ru-RU"/>
        </w:rPr>
      </w:pPr>
      <w:r w:rsidRPr="009D2EDB">
        <w:rPr>
          <w:rFonts w:ascii="Times New Roman" w:eastAsia="Times New Roman" w:hAnsi="Times New Roman" w:cs="Times New Roman"/>
          <w:color w:val="000000"/>
          <w:sz w:val="16"/>
          <w:lang w:eastAsia="ru-RU"/>
        </w:rPr>
        <w:t>Составлена в ценах по состоянию на 2022 г</w:t>
      </w:r>
    </w:p>
    <w:tbl>
      <w:tblPr>
        <w:tblStyle w:val="TableGrid"/>
        <w:tblW w:w="10514" w:type="dxa"/>
        <w:tblInd w:w="-724" w:type="dxa"/>
        <w:tblCellMar>
          <w:top w:w="15" w:type="dxa"/>
          <w:left w:w="31" w:type="dxa"/>
          <w:right w:w="3" w:type="dxa"/>
        </w:tblCellMar>
        <w:tblLook w:val="04A0" w:firstRow="1" w:lastRow="0" w:firstColumn="1" w:lastColumn="0" w:noHBand="0" w:noVBand="1"/>
      </w:tblPr>
      <w:tblGrid>
        <w:gridCol w:w="351"/>
        <w:gridCol w:w="1236"/>
        <w:gridCol w:w="3106"/>
        <w:gridCol w:w="1251"/>
        <w:gridCol w:w="1198"/>
        <w:gridCol w:w="1162"/>
        <w:gridCol w:w="996"/>
        <w:gridCol w:w="1214"/>
      </w:tblGrid>
      <w:tr w:rsidR="009D2EDB" w:rsidRPr="009D2EDB" w14:paraId="18C71671" w14:textId="77777777" w:rsidTr="009D2EDB">
        <w:trPr>
          <w:trHeight w:val="253"/>
        </w:trPr>
        <w:tc>
          <w:tcPr>
            <w:tcW w:w="3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6DE23" w14:textId="77777777" w:rsidR="009D2EDB" w:rsidRPr="009D2EDB" w:rsidRDefault="009D2EDB" w:rsidP="009D2E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№ </w:t>
            </w: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пп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4E67E" w14:textId="77777777" w:rsidR="009D2EDB" w:rsidRPr="009D2EDB" w:rsidRDefault="009D2EDB" w:rsidP="009D2E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Номера сметных расчетов и смет</w:t>
            </w:r>
          </w:p>
        </w:tc>
        <w:tc>
          <w:tcPr>
            <w:tcW w:w="3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B3A53" w14:textId="77777777" w:rsidR="009D2EDB" w:rsidRPr="009D2EDB" w:rsidRDefault="009D2EDB" w:rsidP="009D2E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Наименование глав, объектов, работ и затрат</w:t>
            </w:r>
          </w:p>
        </w:tc>
        <w:tc>
          <w:tcPr>
            <w:tcW w:w="46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7817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Сметная стоимость в текущем уровне цен, руб.</w:t>
            </w:r>
          </w:p>
        </w:tc>
        <w:tc>
          <w:tcPr>
            <w:tcW w:w="121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00E073" w14:textId="77777777" w:rsidR="009D2EDB" w:rsidRPr="009D2EDB" w:rsidRDefault="009D2EDB" w:rsidP="009D2EDB">
            <w:pPr>
              <w:spacing w:line="263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Общая сметная стоимость в </w:t>
            </w:r>
          </w:p>
          <w:p w14:paraId="44AF6A4D" w14:textId="77777777" w:rsidR="009D2EDB" w:rsidRPr="009D2EDB" w:rsidRDefault="009D2EDB" w:rsidP="009D2EDB">
            <w:pPr>
              <w:spacing w:after="3"/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уровне 1 кв. </w:t>
            </w:r>
          </w:p>
          <w:p w14:paraId="188DF39A" w14:textId="77777777" w:rsidR="009D2EDB" w:rsidRPr="009D2EDB" w:rsidRDefault="009D2EDB" w:rsidP="009D2EDB">
            <w:pPr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2022 г., руб.</w:t>
            </w:r>
          </w:p>
        </w:tc>
      </w:tr>
      <w:tr w:rsidR="009D2EDB" w:rsidRPr="009D2EDB" w14:paraId="1F8EECCB" w14:textId="77777777" w:rsidTr="009D2EDB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B4A912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DDF9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6968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E8D5A" w14:textId="77777777" w:rsidR="009D2EDB" w:rsidRPr="009D2EDB" w:rsidRDefault="009D2EDB" w:rsidP="009D2EDB">
            <w:pPr>
              <w:spacing w:after="3"/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строитель-</w:t>
            </w:r>
          </w:p>
          <w:p w14:paraId="786195FA" w14:textId="77777777" w:rsidR="009D2EDB" w:rsidRPr="009D2EDB" w:rsidRDefault="009D2EDB" w:rsidP="009D2EDB">
            <w:pPr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ных</w:t>
            </w:r>
            <w:proofErr w:type="spellEnd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работ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38152" w14:textId="77777777" w:rsidR="009D2EDB" w:rsidRPr="009D2EDB" w:rsidRDefault="009D2EDB" w:rsidP="009D2E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монтажных работ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4F70A" w14:textId="77777777" w:rsidR="009D2EDB" w:rsidRPr="009D2EDB" w:rsidRDefault="009D2EDB" w:rsidP="009D2EDB">
            <w:pPr>
              <w:ind w:left="9" w:hanging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оборудования, мебели, инвентаря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602B7" w14:textId="77777777" w:rsidR="009D2EDB" w:rsidRPr="009D2EDB" w:rsidRDefault="009D2EDB" w:rsidP="009D2EDB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прочих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62F647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EDB" w:rsidRPr="009D2EDB" w14:paraId="41747375" w14:textId="77777777" w:rsidTr="009D2EDB">
        <w:trPr>
          <w:trHeight w:val="197"/>
        </w:trPr>
        <w:tc>
          <w:tcPr>
            <w:tcW w:w="469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491EE9E8" w14:textId="77777777" w:rsidR="009D2EDB" w:rsidRPr="009D2EDB" w:rsidRDefault="009D2EDB" w:rsidP="009D2EDB">
            <w:pPr>
              <w:ind w:right="3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Глава 2. Основные объекты строительства</w:t>
            </w: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005208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157D433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EDB" w:rsidRPr="009D2EDB" w14:paraId="4017D9F8" w14:textId="77777777" w:rsidTr="009D2EDB">
        <w:trPr>
          <w:trHeight w:val="396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E1B8F" w14:textId="77777777" w:rsidR="009D2EDB" w:rsidRPr="009D2EDB" w:rsidRDefault="009D2EDB" w:rsidP="009D2EDB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3FE70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2-1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4DF15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ВЛЗ-10 </w:t>
            </w: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кВ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F2503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87 049,00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BABA6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2 622,00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C4B1" w14:textId="77777777" w:rsidR="009D2EDB" w:rsidRPr="009D2EDB" w:rsidRDefault="009D2EDB" w:rsidP="009D2EDB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37 206,00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A756C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C76FC6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126 877,00</w:t>
            </w:r>
          </w:p>
        </w:tc>
      </w:tr>
      <w:tr w:rsidR="009D2EDB" w:rsidRPr="009D2EDB" w14:paraId="1C80ACA1" w14:textId="77777777" w:rsidTr="009D2EDB">
        <w:trPr>
          <w:trHeight w:val="384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1CD2B" w14:textId="77777777" w:rsidR="009D2EDB" w:rsidRPr="009D2EDB" w:rsidRDefault="009D2EDB" w:rsidP="009D2EDB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CECD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2-2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62C4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КЛ-10 </w:t>
            </w: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кВ</w:t>
            </w:r>
            <w:proofErr w:type="spellEnd"/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04D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3 965 011,00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E7C8" w14:textId="77777777" w:rsidR="009D2EDB" w:rsidRPr="009D2EDB" w:rsidRDefault="009D2EDB" w:rsidP="009D2EDB">
            <w:pPr>
              <w:ind w:left="101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10 485 506,00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89629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66B5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A1EFFD" w14:textId="77777777" w:rsidR="009D2EDB" w:rsidRPr="009D2EDB" w:rsidRDefault="009D2EDB" w:rsidP="009D2ED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14 450 517,00</w:t>
            </w:r>
          </w:p>
        </w:tc>
      </w:tr>
      <w:tr w:rsidR="009D2EDB" w:rsidRPr="009D2EDB" w14:paraId="4CD49003" w14:textId="77777777" w:rsidTr="009D2EDB">
        <w:trPr>
          <w:trHeight w:val="523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6B6FA9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771B3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по Главе 2. "Основные объекты строительства"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1A88E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4 052 060,00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C4931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10 488 128,00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0D56F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37 206,00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EE19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E308C8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14 577 394,00</w:t>
            </w:r>
          </w:p>
        </w:tc>
      </w:tr>
      <w:tr w:rsidR="009D2EDB" w:rsidRPr="009D2EDB" w14:paraId="3A2CA729" w14:textId="77777777" w:rsidTr="009D2EDB">
        <w:trPr>
          <w:trHeight w:val="197"/>
        </w:trPr>
        <w:tc>
          <w:tcPr>
            <w:tcW w:w="469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1A59524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Глава 9. Прочие работы и затраты</w:t>
            </w: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573596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64AF751C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EDB" w:rsidRPr="009D2EDB" w14:paraId="270362E4" w14:textId="77777777" w:rsidTr="009D2EDB">
        <w:trPr>
          <w:trHeight w:val="197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15B0A0" w14:textId="77777777" w:rsidR="009D2EDB" w:rsidRPr="009D2EDB" w:rsidRDefault="009D2EDB" w:rsidP="009D2EDB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D713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9-1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AB6D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ПНР 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3EED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F6A2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FB6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37D6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22 400,00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65F8B8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22 400,00</w:t>
            </w:r>
          </w:p>
        </w:tc>
      </w:tr>
      <w:tr w:rsidR="009D2EDB" w:rsidRPr="009D2EDB" w14:paraId="0EE20B8F" w14:textId="77777777" w:rsidTr="009D2EDB">
        <w:trPr>
          <w:trHeight w:val="662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59992" w14:textId="77777777" w:rsidR="009D2EDB" w:rsidRPr="009D2EDB" w:rsidRDefault="009D2EDB" w:rsidP="009D2EDB">
            <w:pPr>
              <w:ind w:left="104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16097" w14:textId="77777777" w:rsidR="009D2EDB" w:rsidRPr="009D2EDB" w:rsidRDefault="009D2EDB" w:rsidP="009D2EDB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ГСН-81-05-022007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3F93" w14:textId="77777777" w:rsidR="009D2EDB" w:rsidRPr="009D2EDB" w:rsidRDefault="009D2EDB" w:rsidP="009D2EDB">
            <w:pPr>
              <w:spacing w:after="3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Производство работ в зимнее время:</w:t>
            </w:r>
          </w:p>
          <w:p w14:paraId="0C9A9F28" w14:textId="77777777" w:rsidR="009D2EDB" w:rsidRPr="009D2EDB" w:rsidRDefault="009D2EDB" w:rsidP="009D2EDB">
            <w:pPr>
              <w:spacing w:after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ВЛ 0,4-35 </w:t>
            </w: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кВ</w:t>
            </w:r>
            <w:proofErr w:type="spellEnd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- 2,9%*0,9=2,61%;                     </w:t>
            </w:r>
          </w:p>
          <w:p w14:paraId="22D87037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КЛ 10 </w:t>
            </w:r>
            <w:proofErr w:type="spellStart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кВ</w:t>
            </w:r>
            <w:proofErr w:type="spellEnd"/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- 5,76%*0,45=2,59%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A7AC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104 965,76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E6C71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271 643,04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07A9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CBB7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57905D9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376 608,80</w:t>
            </w:r>
          </w:p>
        </w:tc>
      </w:tr>
      <w:tr w:rsidR="009D2EDB" w:rsidRPr="009D2EDB" w14:paraId="2DB39C40" w14:textId="77777777" w:rsidTr="009D2EDB">
        <w:trPr>
          <w:trHeight w:val="302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E2297F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979F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по Главе 9. "Прочие работы и затраты"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8839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104 965,76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EE44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271 643,04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6E6A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8576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22 400,00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F6FF79" w14:textId="77777777" w:rsidR="009D2EDB" w:rsidRPr="009D2EDB" w:rsidRDefault="009D2EDB" w:rsidP="009D2EDB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399 008,80</w:t>
            </w:r>
          </w:p>
        </w:tc>
      </w:tr>
      <w:tr w:rsidR="009D2EDB" w:rsidRPr="009D2EDB" w14:paraId="66933D98" w14:textId="77777777" w:rsidTr="009D2EDB">
        <w:trPr>
          <w:trHeight w:val="209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7E0E2D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C6C4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по Главам 1-9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0EB2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4 157 025,76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6CB3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10 759 771,04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E50C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37 206,00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C4EA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22 400,00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9830C2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14 976 402,80</w:t>
            </w:r>
          </w:p>
        </w:tc>
      </w:tr>
      <w:tr w:rsidR="009D2EDB" w:rsidRPr="009D2EDB" w14:paraId="28FD2242" w14:textId="77777777" w:rsidTr="009D2EDB">
        <w:trPr>
          <w:trHeight w:val="197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AED61F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3E4E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по Главам 1-12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DE0D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4 157 025,76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568A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10 759 771,04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C05A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37 206,00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1CD4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22 400,00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E8CC94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14 976 402,80</w:t>
            </w:r>
          </w:p>
        </w:tc>
      </w:tr>
      <w:tr w:rsidR="009D2EDB" w:rsidRPr="009D2EDB" w14:paraId="41E29899" w14:textId="77777777" w:rsidTr="009D2EDB">
        <w:trPr>
          <w:trHeight w:val="197"/>
        </w:trPr>
        <w:tc>
          <w:tcPr>
            <w:tcW w:w="469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2180550" w14:textId="77777777" w:rsidR="009D2EDB" w:rsidRPr="009D2EDB" w:rsidRDefault="009D2EDB" w:rsidP="009D2EDB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Непредвиденные затраты</w:t>
            </w: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907E8B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85361FA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EDB" w:rsidRPr="009D2EDB" w14:paraId="35A7930D" w14:textId="77777777" w:rsidTr="009D2EDB">
        <w:trPr>
          <w:trHeight w:val="651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050B30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AEF9A" w14:textId="77777777" w:rsidR="009D2EDB" w:rsidRPr="009D2EDB" w:rsidRDefault="009D2EDB" w:rsidP="009D2EDB">
            <w:pPr>
              <w:spacing w:after="3"/>
              <w:ind w:left="14"/>
              <w:jc w:val="both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МДС 81-35.2004 </w:t>
            </w:r>
          </w:p>
          <w:p w14:paraId="2E16C582" w14:textId="77777777" w:rsidR="009D2EDB" w:rsidRPr="009D2EDB" w:rsidRDefault="009D2EDB" w:rsidP="009D2EDB">
            <w:pPr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п.4.96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3C88B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Непредвиденные затраты - 1%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5ECE" w14:textId="77777777" w:rsidR="009D2EDB" w:rsidRPr="009D2EDB" w:rsidRDefault="009D2EDB" w:rsidP="009D2EDB">
            <w:pPr>
              <w:ind w:right="2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41 570,26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EC44D" w14:textId="77777777" w:rsidR="009D2EDB" w:rsidRPr="009D2EDB" w:rsidRDefault="009D2EDB" w:rsidP="009D2EDB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107 597,71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D920A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372,06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88232" w14:textId="77777777" w:rsidR="009D2EDB" w:rsidRPr="009D2EDB" w:rsidRDefault="009D2EDB" w:rsidP="009D2EDB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224,00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37759B" w14:textId="77777777" w:rsidR="009D2EDB" w:rsidRPr="009D2EDB" w:rsidRDefault="009D2EDB" w:rsidP="009D2EDB">
            <w:pPr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149 764,03</w:t>
            </w:r>
          </w:p>
        </w:tc>
      </w:tr>
      <w:tr w:rsidR="009D2EDB" w:rsidRPr="009D2EDB" w14:paraId="24BAC1E4" w14:textId="77777777" w:rsidTr="009D2EDB">
        <w:trPr>
          <w:trHeight w:val="324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C12818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20C6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с "Непредвиденные затраты"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0FBE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4 198 596,02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AE42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10 867 368,75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09B2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37 578,06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C4D5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22 624,00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A0110B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15 126 166,83</w:t>
            </w:r>
          </w:p>
        </w:tc>
      </w:tr>
      <w:tr w:rsidR="009D2EDB" w:rsidRPr="009D2EDB" w14:paraId="03D93AC3" w14:textId="77777777" w:rsidTr="009D2EDB">
        <w:trPr>
          <w:trHeight w:val="511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AD1B13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7A2D" w14:textId="77777777" w:rsidR="009D2EDB" w:rsidRPr="009D2EDB" w:rsidRDefault="009D2EDB" w:rsidP="009D2EDB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Итого с учетом договорного понижающего коэффициента </w:t>
            </w:r>
          </w:p>
          <w:p w14:paraId="7FFFD4C1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(К=0,8231100542)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1EA19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3 455 906,60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E8FD5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8 945 040,48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B48C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30 930,88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B345B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18 622,04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A44433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12 450 500,00</w:t>
            </w:r>
          </w:p>
        </w:tc>
      </w:tr>
      <w:tr w:rsidR="009D2EDB" w:rsidRPr="009D2EDB" w14:paraId="590878C4" w14:textId="77777777" w:rsidTr="009D2EDB">
        <w:trPr>
          <w:trHeight w:val="197"/>
        </w:trPr>
        <w:tc>
          <w:tcPr>
            <w:tcW w:w="469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3FB00356" w14:textId="77777777" w:rsidR="009D2EDB" w:rsidRPr="009D2EDB" w:rsidRDefault="009D2EDB" w:rsidP="009D2EDB">
            <w:pPr>
              <w:ind w:right="3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Налоги и обязательные платежи</w:t>
            </w: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7CD26E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5A1BE25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D2EDB" w:rsidRPr="009D2EDB" w14:paraId="38B7C51B" w14:textId="77777777" w:rsidTr="009D2EDB">
        <w:trPr>
          <w:trHeight w:val="674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0DE3A0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24498" w14:textId="77777777" w:rsidR="009D2EDB" w:rsidRPr="009D2EDB" w:rsidRDefault="009D2EDB" w:rsidP="009D2EDB">
            <w:pPr>
              <w:spacing w:after="3"/>
              <w:ind w:left="14"/>
              <w:jc w:val="both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МДС 81-35.2004 </w:t>
            </w:r>
          </w:p>
          <w:p w14:paraId="336E6265" w14:textId="77777777" w:rsidR="009D2EDB" w:rsidRPr="009D2EDB" w:rsidRDefault="009D2EDB" w:rsidP="009D2EDB">
            <w:pPr>
              <w:ind w:right="2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п.4.100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19B2D" w14:textId="77777777" w:rsidR="009D2EDB" w:rsidRPr="009D2EDB" w:rsidRDefault="009D2EDB" w:rsidP="009D2EDB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6"/>
              </w:rPr>
              <w:t>НДС - 20%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E910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691 181,31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BCAE1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1 789 008,10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D8D4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6 186,18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149A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3 724,41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4651C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color w:val="000000"/>
                <w:sz w:val="14"/>
              </w:rPr>
              <w:t>2 490 100,00</w:t>
            </w:r>
          </w:p>
        </w:tc>
      </w:tr>
      <w:tr w:rsidR="009D2EDB" w:rsidRPr="009D2EDB" w14:paraId="43B57760" w14:textId="77777777" w:rsidTr="009D2EDB">
        <w:trPr>
          <w:trHeight w:val="197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115FCB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D76C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Итого "Налоги и обязательные платежи"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1AA2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691 181,31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8EDF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1 789 008,10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C893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6 186,18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4E6D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3 724,41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1466B7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2 490 100,00</w:t>
            </w:r>
          </w:p>
        </w:tc>
      </w:tr>
      <w:tr w:rsidR="009D2EDB" w:rsidRPr="009D2EDB" w14:paraId="3B5E97CF" w14:textId="77777777" w:rsidTr="009D2EDB">
        <w:trPr>
          <w:trHeight w:val="385"/>
        </w:trPr>
        <w:tc>
          <w:tcPr>
            <w:tcW w:w="3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3B186ED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91FEE6" w14:textId="77777777" w:rsidR="009D2EDB" w:rsidRPr="009D2EDB" w:rsidRDefault="009D2EDB" w:rsidP="009D2EDB">
            <w:pPr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Всего по сводному расчету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EC9E5D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4 147 087,91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842357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10 734 048,58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74C7401" w14:textId="77777777" w:rsidR="009D2EDB" w:rsidRPr="009D2EDB" w:rsidRDefault="009D2EDB" w:rsidP="009D2EDB">
            <w:pPr>
              <w:ind w:righ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37 117,06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B0B3B6D" w14:textId="77777777" w:rsidR="009D2EDB" w:rsidRPr="009D2EDB" w:rsidRDefault="009D2EDB" w:rsidP="009D2EDB">
            <w:pPr>
              <w:ind w:right="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22 346,45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3C878" w14:textId="77777777" w:rsidR="009D2EDB" w:rsidRPr="009D2EDB" w:rsidRDefault="009D2EDB" w:rsidP="009D2EDB">
            <w:pPr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D2EDB">
              <w:rPr>
                <w:rFonts w:ascii="Times New Roman" w:eastAsia="Times New Roman" w:hAnsi="Times New Roman" w:cs="Times New Roman"/>
                <w:b/>
                <w:color w:val="000000"/>
                <w:sz w:val="14"/>
              </w:rPr>
              <w:t>14 940 600,00</w:t>
            </w:r>
          </w:p>
        </w:tc>
      </w:tr>
    </w:tbl>
    <w:p w14:paraId="2A6B7849" w14:textId="77777777" w:rsidR="009D2EDB" w:rsidRDefault="009D2EDB" w:rsidP="009D2EDB"/>
    <w:sectPr w:rsidR="009D2EDB" w:rsidSect="009D2EDB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18"/>
    <w:rsid w:val="00120A6E"/>
    <w:rsid w:val="00156728"/>
    <w:rsid w:val="001B3067"/>
    <w:rsid w:val="00227D0C"/>
    <w:rsid w:val="00384504"/>
    <w:rsid w:val="00430823"/>
    <w:rsid w:val="0045353C"/>
    <w:rsid w:val="00536E83"/>
    <w:rsid w:val="0071630F"/>
    <w:rsid w:val="00801584"/>
    <w:rsid w:val="00933F52"/>
    <w:rsid w:val="00995CFD"/>
    <w:rsid w:val="009D2EDB"/>
    <w:rsid w:val="009F4A0E"/>
    <w:rsid w:val="00A3463C"/>
    <w:rsid w:val="00B90B2C"/>
    <w:rsid w:val="00C5437C"/>
    <w:rsid w:val="00CA6618"/>
    <w:rsid w:val="00D627DE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84ED"/>
  <w15:chartTrackingRefBased/>
  <w15:docId w15:val="{1DBEDC3C-8D98-43E6-8375-414995C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D2E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98A7168426B396E3E6E8CEFC507A3983F35402E8160F470B5A77F5D0EF63359356659A1F57JFd4H" TargetMode="External"/><Relationship Id="rId4" Type="http://schemas.openxmlformats.org/officeDocument/2006/relationships/hyperlink" Target="consultantplus://offline/ref=AD98A7168426B396E3E6E8CEFC507A3983F35402E8160F470B5A77F5D0EF63359356659A1F57JFd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6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11</cp:revision>
  <cp:lastPrinted>2022-06-09T04:33:00Z</cp:lastPrinted>
  <dcterms:created xsi:type="dcterms:W3CDTF">2022-05-17T09:14:00Z</dcterms:created>
  <dcterms:modified xsi:type="dcterms:W3CDTF">2022-06-09T04:35:00Z</dcterms:modified>
</cp:coreProperties>
</file>